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695730" w:rsidRPr="00695730" w:rsidTr="00AF0C15">
        <w:tc>
          <w:tcPr>
            <w:tcW w:w="5148" w:type="dxa"/>
          </w:tcPr>
          <w:p w:rsidR="00695730" w:rsidRPr="00695730" w:rsidRDefault="00695730" w:rsidP="00695730">
            <w:pPr>
              <w:suppressLineNumbers/>
              <w:tabs>
                <w:tab w:val="left" w:pos="225"/>
                <w:tab w:val="left" w:pos="709"/>
                <w:tab w:val="center" w:pos="178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69573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170A80" wp14:editId="21FA90B7">
                  <wp:extent cx="40005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730" w:rsidRPr="00695730" w:rsidTr="00AF0C15">
        <w:tc>
          <w:tcPr>
            <w:tcW w:w="5148" w:type="dxa"/>
          </w:tcPr>
          <w:p w:rsidR="00695730" w:rsidRPr="00695730" w:rsidRDefault="00695730" w:rsidP="00695730">
            <w:pPr>
              <w:suppressLineNumbers/>
              <w:tabs>
                <w:tab w:val="left" w:pos="225"/>
                <w:tab w:val="left" w:pos="709"/>
                <w:tab w:val="center" w:pos="178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69573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48E8982" wp14:editId="0B3E0F94">
                  <wp:simplePos x="0" y="0"/>
                  <wp:positionH relativeFrom="margi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730">
              <w:rPr>
                <w:rFonts w:ascii="Arial" w:hAnsi="Arial" w:cs="Arial"/>
                <w:b/>
                <w:lang w:eastAsia="ar-SA"/>
              </w:rPr>
              <w:t>REPUBLIKA HRVATSKA</w:t>
            </w:r>
          </w:p>
        </w:tc>
      </w:tr>
      <w:tr w:rsidR="00695730" w:rsidRPr="00695730" w:rsidTr="00AF0C15">
        <w:tc>
          <w:tcPr>
            <w:tcW w:w="5148" w:type="dxa"/>
          </w:tcPr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>PRIMORSKO-GORANSKA ŽUPANIJA</w:t>
            </w:r>
          </w:p>
        </w:tc>
      </w:tr>
      <w:tr w:rsidR="00695730" w:rsidRPr="00695730" w:rsidTr="00AF0C15">
        <w:tc>
          <w:tcPr>
            <w:tcW w:w="5148" w:type="dxa"/>
          </w:tcPr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695730" w:rsidRPr="00695730" w:rsidTr="00AF0C15">
        <w:tc>
          <w:tcPr>
            <w:tcW w:w="5148" w:type="dxa"/>
          </w:tcPr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napToGrid w:val="0"/>
              <w:spacing w:line="200" w:lineRule="atLeast"/>
              <w:ind w:right="-288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 xml:space="preserve">UPRAVNI ODJEL ZA PROSTORNO </w:t>
            </w:r>
          </w:p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pacing w:line="200" w:lineRule="atLeast"/>
              <w:ind w:right="-108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 xml:space="preserve">UREĐENJE, GRADITELJSTVO I  </w:t>
            </w:r>
          </w:p>
          <w:p w:rsidR="00695730" w:rsidRPr="00695730" w:rsidRDefault="00695730" w:rsidP="00695730">
            <w:pPr>
              <w:suppressLineNumbers/>
              <w:tabs>
                <w:tab w:val="left" w:pos="709"/>
                <w:tab w:val="center" w:pos="4536"/>
                <w:tab w:val="right" w:pos="9072"/>
              </w:tabs>
              <w:suppressAutoHyphens/>
              <w:spacing w:line="200" w:lineRule="atLeast"/>
              <w:ind w:right="-108"/>
              <w:jc w:val="center"/>
              <w:rPr>
                <w:rFonts w:ascii="Arial" w:hAnsi="Arial" w:cs="Arial"/>
                <w:lang w:eastAsia="ar-SA"/>
              </w:rPr>
            </w:pPr>
            <w:r w:rsidRPr="00695730">
              <w:rPr>
                <w:rFonts w:ascii="Arial" w:hAnsi="Arial" w:cs="Arial"/>
                <w:lang w:eastAsia="ar-SA"/>
              </w:rPr>
              <w:t>ZAŠTITU OKOLIŠA</w:t>
            </w:r>
          </w:p>
        </w:tc>
      </w:tr>
    </w:tbl>
    <w:p w:rsidR="00695730" w:rsidRDefault="00695730" w:rsidP="00695730">
      <w:pPr>
        <w:tabs>
          <w:tab w:val="left" w:pos="709"/>
        </w:tabs>
        <w:suppressAutoHyphens/>
        <w:spacing w:line="200" w:lineRule="atLeast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5"/>
        <w:gridCol w:w="3087"/>
      </w:tblGrid>
      <w:tr w:rsidR="004477BD" w:rsidRPr="00613090" w:rsidTr="008621C2">
        <w:trPr>
          <w:trHeight w:val="360"/>
        </w:trPr>
        <w:tc>
          <w:tcPr>
            <w:tcW w:w="1295" w:type="dxa"/>
          </w:tcPr>
          <w:p w:rsidR="004477BD" w:rsidRPr="00613090" w:rsidRDefault="004477BD" w:rsidP="00472533">
            <w:pPr>
              <w:rPr>
                <w:rFonts w:ascii="Arial" w:hAnsi="Arial" w:cs="Arial"/>
                <w:color w:val="000000"/>
              </w:rPr>
            </w:pPr>
          </w:p>
          <w:p w:rsidR="004477BD" w:rsidRPr="00613090" w:rsidRDefault="004477BD" w:rsidP="00472533">
            <w:pPr>
              <w:rPr>
                <w:rFonts w:ascii="Arial" w:hAnsi="Arial" w:cs="Arial"/>
                <w:color w:val="000000"/>
              </w:rPr>
            </w:pPr>
            <w:r w:rsidRPr="0061309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087" w:type="dxa"/>
          </w:tcPr>
          <w:p w:rsidR="00F41F02" w:rsidRDefault="00F41F02" w:rsidP="00472533">
            <w:pPr>
              <w:rPr>
                <w:rFonts w:ascii="Arial" w:eastAsia="MS Mincho" w:hAnsi="Arial" w:cs="Arial"/>
                <w:color w:val="000000"/>
              </w:rPr>
            </w:pPr>
          </w:p>
          <w:p w:rsidR="004477BD" w:rsidRPr="00613090" w:rsidRDefault="004477BD" w:rsidP="00472533">
            <w:pPr>
              <w:rPr>
                <w:rFonts w:ascii="Arial" w:hAnsi="Arial" w:cs="Arial"/>
                <w:color w:val="000000"/>
              </w:rPr>
            </w:pPr>
            <w:r w:rsidRPr="00613090">
              <w:rPr>
                <w:rFonts w:ascii="Arial" w:eastAsia="MS Mincho" w:hAnsi="Arial" w:cs="Arial"/>
                <w:color w:val="000000"/>
              </w:rPr>
              <w:t>UP/I-361-03/1</w:t>
            </w:r>
            <w:r w:rsidR="006A4B69">
              <w:rPr>
                <w:rFonts w:ascii="Arial" w:eastAsia="MS Mincho" w:hAnsi="Arial" w:cs="Arial"/>
                <w:color w:val="000000"/>
              </w:rPr>
              <w:t>8</w:t>
            </w:r>
            <w:r w:rsidRPr="00613090">
              <w:rPr>
                <w:rFonts w:ascii="Arial" w:eastAsia="MS Mincho" w:hAnsi="Arial" w:cs="Arial"/>
                <w:color w:val="000000"/>
              </w:rPr>
              <w:t>-06/</w:t>
            </w:r>
            <w:r w:rsidR="006A4B69">
              <w:rPr>
                <w:rFonts w:ascii="Arial" w:eastAsia="MS Mincho" w:hAnsi="Arial" w:cs="Arial"/>
                <w:color w:val="000000"/>
              </w:rPr>
              <w:t>171</w:t>
            </w:r>
          </w:p>
        </w:tc>
      </w:tr>
      <w:tr w:rsidR="00E57F9A" w:rsidRPr="00E57F9A" w:rsidTr="008621C2">
        <w:trPr>
          <w:trHeight w:val="174"/>
        </w:trPr>
        <w:tc>
          <w:tcPr>
            <w:tcW w:w="1295" w:type="dxa"/>
          </w:tcPr>
          <w:p w:rsidR="004477BD" w:rsidRPr="00E57F9A" w:rsidRDefault="004477BD" w:rsidP="00472533">
            <w:pPr>
              <w:rPr>
                <w:rFonts w:ascii="Arial" w:hAnsi="Arial" w:cs="Arial"/>
              </w:rPr>
            </w:pPr>
            <w:r w:rsidRPr="00E57F9A">
              <w:rPr>
                <w:rFonts w:ascii="Arial" w:hAnsi="Arial" w:cs="Arial"/>
              </w:rPr>
              <w:t>URBROJ</w:t>
            </w:r>
            <w:r w:rsidR="00F41F02" w:rsidRPr="00E57F9A">
              <w:rPr>
                <w:rFonts w:ascii="Arial" w:hAnsi="Arial" w:cs="Arial"/>
              </w:rPr>
              <w:t>:</w:t>
            </w:r>
          </w:p>
        </w:tc>
        <w:tc>
          <w:tcPr>
            <w:tcW w:w="3087" w:type="dxa"/>
          </w:tcPr>
          <w:p w:rsidR="004477BD" w:rsidRPr="00E57F9A" w:rsidRDefault="004477BD" w:rsidP="00472533">
            <w:pPr>
              <w:rPr>
                <w:rFonts w:ascii="Arial" w:eastAsia="MS Mincho" w:hAnsi="Arial" w:cs="Arial"/>
              </w:rPr>
            </w:pPr>
            <w:r w:rsidRPr="00E57F9A">
              <w:rPr>
                <w:rFonts w:ascii="Arial" w:eastAsia="MS Mincho" w:hAnsi="Arial" w:cs="Arial"/>
              </w:rPr>
              <w:t>2170/1-03-01/</w:t>
            </w:r>
            <w:r w:rsidR="001002B8" w:rsidRPr="00E57F9A">
              <w:rPr>
                <w:rFonts w:ascii="Arial" w:eastAsia="MS Mincho" w:hAnsi="Arial" w:cs="Arial"/>
              </w:rPr>
              <w:t>3-21-60</w:t>
            </w:r>
          </w:p>
        </w:tc>
      </w:tr>
      <w:tr w:rsidR="00E57F9A" w:rsidRPr="00E57F9A" w:rsidTr="001002B8">
        <w:trPr>
          <w:trHeight w:val="214"/>
        </w:trPr>
        <w:tc>
          <w:tcPr>
            <w:tcW w:w="1295" w:type="dxa"/>
          </w:tcPr>
          <w:p w:rsidR="004477BD" w:rsidRPr="00E57F9A" w:rsidRDefault="004477BD" w:rsidP="00472533">
            <w:pPr>
              <w:rPr>
                <w:rFonts w:ascii="Arial" w:hAnsi="Arial" w:cs="Arial"/>
              </w:rPr>
            </w:pPr>
            <w:r w:rsidRPr="00E57F9A">
              <w:rPr>
                <w:rFonts w:ascii="Arial" w:hAnsi="Arial" w:cs="Arial"/>
              </w:rPr>
              <w:t>Rijeka,</w:t>
            </w:r>
          </w:p>
        </w:tc>
        <w:tc>
          <w:tcPr>
            <w:tcW w:w="3087" w:type="dxa"/>
          </w:tcPr>
          <w:p w:rsidR="004477BD" w:rsidRPr="00E57F9A" w:rsidRDefault="00E57F9A" w:rsidP="00472533">
            <w:pPr>
              <w:rPr>
                <w:rFonts w:ascii="Arial" w:hAnsi="Arial" w:cs="Arial"/>
              </w:rPr>
            </w:pPr>
            <w:r w:rsidRPr="00E57F9A">
              <w:rPr>
                <w:rFonts w:ascii="Arial" w:hAnsi="Arial" w:cs="Arial"/>
              </w:rPr>
              <w:t>15</w:t>
            </w:r>
            <w:r w:rsidR="001002B8" w:rsidRPr="00E57F9A">
              <w:rPr>
                <w:rFonts w:ascii="Arial" w:hAnsi="Arial" w:cs="Arial"/>
              </w:rPr>
              <w:t>. listopada 2021</w:t>
            </w:r>
            <w:r w:rsidR="004477BD" w:rsidRPr="00E57F9A">
              <w:rPr>
                <w:rFonts w:ascii="Arial" w:hAnsi="Arial" w:cs="Arial"/>
              </w:rPr>
              <w:t>.</w:t>
            </w:r>
          </w:p>
        </w:tc>
      </w:tr>
    </w:tbl>
    <w:p w:rsidR="004477BD" w:rsidRPr="002C2937" w:rsidRDefault="004477BD" w:rsidP="004477BD">
      <w:pPr>
        <w:pStyle w:val="NormalWeb"/>
        <w:ind w:firstLine="708"/>
        <w:jc w:val="both"/>
        <w:rPr>
          <w:rFonts w:ascii="Arial" w:hAnsi="Arial" w:cs="Arial"/>
          <w:b/>
        </w:rPr>
      </w:pPr>
      <w:proofErr w:type="spellStart"/>
      <w:r w:rsidRPr="002C2937">
        <w:rPr>
          <w:rFonts w:ascii="Arial" w:hAnsi="Arial" w:cs="Arial"/>
          <w:lang w:val="de-DE"/>
        </w:rPr>
        <w:t>Primorsko</w:t>
      </w:r>
      <w:proofErr w:type="spellEnd"/>
      <w:r w:rsidRPr="002C2937">
        <w:rPr>
          <w:rFonts w:ascii="Arial" w:hAnsi="Arial" w:cs="Arial"/>
        </w:rPr>
        <w:t>-</w:t>
      </w:r>
      <w:proofErr w:type="spellStart"/>
      <w:r w:rsidRPr="002C2937">
        <w:rPr>
          <w:rFonts w:ascii="Arial" w:hAnsi="Arial" w:cs="Arial"/>
          <w:lang w:val="de-DE"/>
        </w:rPr>
        <w:t>goranska</w:t>
      </w:r>
      <w:proofErr w:type="spellEnd"/>
      <w:r w:rsidRPr="002C2937">
        <w:rPr>
          <w:rFonts w:ascii="Arial" w:hAnsi="Arial" w:cs="Arial"/>
        </w:rPr>
        <w:t xml:space="preserve"> ž</w:t>
      </w:r>
      <w:proofErr w:type="spellStart"/>
      <w:r w:rsidRPr="002C2937">
        <w:rPr>
          <w:rFonts w:ascii="Arial" w:hAnsi="Arial" w:cs="Arial"/>
          <w:lang w:val="de-DE"/>
        </w:rPr>
        <w:t>upanija</w:t>
      </w:r>
      <w:proofErr w:type="spellEnd"/>
      <w:r w:rsidRPr="002C2937">
        <w:rPr>
          <w:rFonts w:ascii="Arial" w:hAnsi="Arial" w:cs="Arial"/>
        </w:rPr>
        <w:t xml:space="preserve">, Upravni odjel za prostorno uređenje, graditeljstvo </w:t>
      </w:r>
      <w:r w:rsidR="002C2937">
        <w:rPr>
          <w:rFonts w:ascii="Arial" w:hAnsi="Arial" w:cs="Arial"/>
        </w:rPr>
        <w:t>i zaštitu okoliša</w:t>
      </w:r>
      <w:r w:rsidRPr="002C2937">
        <w:rPr>
          <w:rFonts w:ascii="Arial" w:hAnsi="Arial" w:cs="Arial"/>
        </w:rPr>
        <w:t xml:space="preserve">, rješavajući po zahtjevu kojeg je zatražio investitor </w:t>
      </w:r>
      <w:bookmarkStart w:id="0" w:name="OLE_LINK13"/>
      <w:bookmarkStart w:id="1" w:name="OLE_LINK14"/>
      <w:bookmarkStart w:id="2" w:name="OLE_LINK1"/>
      <w:proofErr w:type="spellStart"/>
      <w:r w:rsidR="004A72AD" w:rsidRPr="002C2937">
        <w:rPr>
          <w:rFonts w:ascii="Arial" w:hAnsi="Arial" w:cs="Arial"/>
        </w:rPr>
        <w:t>Pograd</w:t>
      </w:r>
      <w:proofErr w:type="spellEnd"/>
      <w:r w:rsidR="004A72AD" w:rsidRPr="002C2937">
        <w:rPr>
          <w:rFonts w:ascii="Arial" w:hAnsi="Arial" w:cs="Arial"/>
        </w:rPr>
        <w:t xml:space="preserve"> d.o.o., I.G. Kovačića 16, Čabar</w:t>
      </w:r>
      <w:r w:rsidRPr="002C2937">
        <w:rPr>
          <w:rFonts w:ascii="Arial" w:hAnsi="Arial" w:cs="Arial"/>
        </w:rPr>
        <w:t>, OIB</w:t>
      </w:r>
      <w:bookmarkEnd w:id="0"/>
      <w:bookmarkEnd w:id="1"/>
      <w:bookmarkEnd w:id="2"/>
      <w:r w:rsidR="004A72AD" w:rsidRPr="002C2937">
        <w:rPr>
          <w:rFonts w:ascii="Arial" w:hAnsi="Arial" w:cs="Arial"/>
        </w:rPr>
        <w:t>: 79234715247</w:t>
      </w:r>
      <w:r w:rsidRPr="002C2937">
        <w:rPr>
          <w:rFonts w:ascii="Arial" w:hAnsi="Arial" w:cs="Arial"/>
        </w:rPr>
        <w:t xml:space="preserve">, </w:t>
      </w:r>
      <w:r w:rsidR="002C2937" w:rsidRPr="002C2937">
        <w:rPr>
          <w:rFonts w:ascii="Arial" w:hAnsi="Arial" w:cs="Arial"/>
        </w:rPr>
        <w:t xml:space="preserve">zastupan po opunomoćeniku Šegota Petru iz Senja, N. Jurišića 15, </w:t>
      </w:r>
      <w:r w:rsidRPr="002C2937">
        <w:rPr>
          <w:rFonts w:ascii="Arial" w:hAnsi="Arial" w:cs="Arial"/>
        </w:rPr>
        <w:t>na temelju članka 99. stavak 1. Zakona o gradnji („Narodne novine“ br. 153/13, 20/17), a u vezi odredbe članka 61. Zakona o izmjenama i dopunama Zakona o gradnji („Narodne novine“</w:t>
      </w:r>
      <w:r w:rsidR="002C2937" w:rsidRPr="002C2937">
        <w:rPr>
          <w:rFonts w:ascii="Arial" w:hAnsi="Arial" w:cs="Arial"/>
        </w:rPr>
        <w:t xml:space="preserve"> br. 39/19)  i članka 36. Zakona o izmjenama i dopunama Zakona o gradnji („Narodne novine“ br. 125/19), </w:t>
      </w:r>
      <w:r w:rsidR="003B7BEF">
        <w:rPr>
          <w:rFonts w:ascii="Arial" w:hAnsi="Arial" w:cs="Arial"/>
        </w:rPr>
        <w:t xml:space="preserve">u ponovnom </w:t>
      </w:r>
      <w:r w:rsidR="004A72AD" w:rsidRPr="002C2937">
        <w:rPr>
          <w:rFonts w:ascii="Arial" w:hAnsi="Arial" w:cs="Arial"/>
        </w:rPr>
        <w:t xml:space="preserve"> </w:t>
      </w:r>
      <w:r w:rsidR="00A2111A">
        <w:rPr>
          <w:rFonts w:ascii="Arial" w:hAnsi="Arial" w:cs="Arial"/>
        </w:rPr>
        <w:t xml:space="preserve">postupku </w:t>
      </w:r>
      <w:r w:rsidRPr="002C2937">
        <w:rPr>
          <w:rFonts w:ascii="Arial" w:hAnsi="Arial" w:cs="Arial"/>
        </w:rPr>
        <w:t xml:space="preserve">izdaje slijedeću </w:t>
      </w:r>
    </w:p>
    <w:p w:rsidR="004477BD" w:rsidRPr="002C2937" w:rsidRDefault="004477BD" w:rsidP="004477BD">
      <w:pPr>
        <w:jc w:val="center"/>
        <w:rPr>
          <w:rFonts w:ascii="Arial" w:hAnsi="Arial" w:cs="Arial"/>
          <w:b/>
        </w:rPr>
      </w:pPr>
    </w:p>
    <w:p w:rsidR="004477BD" w:rsidRPr="002C2937" w:rsidRDefault="004477BD" w:rsidP="004477BD">
      <w:pPr>
        <w:jc w:val="center"/>
        <w:rPr>
          <w:rFonts w:ascii="Arial" w:hAnsi="Arial" w:cs="Arial"/>
          <w:b/>
        </w:rPr>
      </w:pPr>
      <w:r w:rsidRPr="002C2937">
        <w:rPr>
          <w:rFonts w:ascii="Arial" w:hAnsi="Arial" w:cs="Arial"/>
          <w:b/>
        </w:rPr>
        <w:t xml:space="preserve">G R A Đ E V I N S K U   D O Z V O L U </w:t>
      </w:r>
    </w:p>
    <w:p w:rsidR="004477BD" w:rsidRPr="003B7BEF" w:rsidRDefault="004477BD" w:rsidP="004477BD">
      <w:pPr>
        <w:jc w:val="center"/>
        <w:rPr>
          <w:rFonts w:ascii="Arial" w:hAnsi="Arial" w:cs="Arial"/>
          <w:b/>
        </w:rPr>
      </w:pPr>
    </w:p>
    <w:p w:rsidR="004477BD" w:rsidRPr="0009481C" w:rsidRDefault="004477BD" w:rsidP="004477BD">
      <w:pPr>
        <w:pStyle w:val="NormalWeb"/>
        <w:jc w:val="both"/>
        <w:rPr>
          <w:rFonts w:ascii="Arial" w:hAnsi="Arial" w:cs="Arial"/>
        </w:rPr>
      </w:pPr>
      <w:r w:rsidRPr="00985CA1">
        <w:rPr>
          <w:rFonts w:ascii="Arial" w:hAnsi="Arial" w:cs="Arial"/>
        </w:rPr>
        <w:t xml:space="preserve">1. </w:t>
      </w:r>
      <w:r w:rsidR="00A133D7" w:rsidRPr="00985CA1">
        <w:rPr>
          <w:rFonts w:ascii="Arial" w:hAnsi="Arial" w:cs="Arial"/>
        </w:rPr>
        <w:t xml:space="preserve">Dozvoljava se građenje </w:t>
      </w:r>
      <w:r w:rsidR="00812E91">
        <w:rPr>
          <w:rFonts w:ascii="Arial" w:hAnsi="Arial" w:cs="Arial"/>
        </w:rPr>
        <w:t xml:space="preserve">građevine gospodarske namjene </w:t>
      </w:r>
      <w:r w:rsidR="005E1CD6">
        <w:rPr>
          <w:rFonts w:ascii="Arial" w:hAnsi="Arial" w:cs="Arial"/>
        </w:rPr>
        <w:t>–</w:t>
      </w:r>
      <w:r w:rsidR="00812E91">
        <w:rPr>
          <w:rFonts w:ascii="Arial" w:hAnsi="Arial" w:cs="Arial"/>
        </w:rPr>
        <w:t xml:space="preserve"> poslovne</w:t>
      </w:r>
      <w:r w:rsidR="005E1CD6">
        <w:rPr>
          <w:rFonts w:ascii="Arial" w:hAnsi="Arial" w:cs="Arial"/>
        </w:rPr>
        <w:t xml:space="preserve"> građevine</w:t>
      </w:r>
      <w:r w:rsidR="00985CA1" w:rsidRPr="00985CA1">
        <w:rPr>
          <w:rFonts w:ascii="Arial" w:hAnsi="Arial" w:cs="Arial"/>
        </w:rPr>
        <w:t xml:space="preserve">, </w:t>
      </w:r>
      <w:r w:rsidR="00461E76" w:rsidRPr="00985CA1">
        <w:rPr>
          <w:rFonts w:ascii="Arial" w:hAnsi="Arial" w:cs="Arial"/>
        </w:rPr>
        <w:t xml:space="preserve">na </w:t>
      </w:r>
      <w:proofErr w:type="spellStart"/>
      <w:r w:rsidR="00461E76" w:rsidRPr="0009481C">
        <w:rPr>
          <w:rFonts w:ascii="Arial" w:hAnsi="Arial" w:cs="Arial"/>
        </w:rPr>
        <w:t>k.č</w:t>
      </w:r>
      <w:proofErr w:type="spellEnd"/>
      <w:r w:rsidR="00461E76" w:rsidRPr="0009481C">
        <w:rPr>
          <w:rFonts w:ascii="Arial" w:hAnsi="Arial" w:cs="Arial"/>
        </w:rPr>
        <w:t>. br.</w:t>
      </w:r>
      <w:r w:rsidR="00985CA1" w:rsidRPr="0009481C">
        <w:rPr>
          <w:rFonts w:ascii="Arial" w:hAnsi="Arial" w:cs="Arial"/>
        </w:rPr>
        <w:t xml:space="preserve"> 1278, 1281 i  dijelovima</w:t>
      </w:r>
      <w:r w:rsidR="00461E76" w:rsidRPr="0009481C">
        <w:rPr>
          <w:rFonts w:ascii="Arial" w:hAnsi="Arial" w:cs="Arial"/>
        </w:rPr>
        <w:t xml:space="preserve"> </w:t>
      </w:r>
      <w:proofErr w:type="spellStart"/>
      <w:r w:rsidR="00461E76" w:rsidRPr="0009481C">
        <w:rPr>
          <w:rFonts w:ascii="Arial" w:hAnsi="Arial" w:cs="Arial"/>
        </w:rPr>
        <w:t>k.č</w:t>
      </w:r>
      <w:proofErr w:type="spellEnd"/>
      <w:r w:rsidR="00461E76" w:rsidRPr="0009481C">
        <w:rPr>
          <w:rFonts w:ascii="Arial" w:hAnsi="Arial" w:cs="Arial"/>
        </w:rPr>
        <w:t>. br.</w:t>
      </w:r>
      <w:r w:rsidR="00D42308" w:rsidRPr="0009481C">
        <w:rPr>
          <w:rFonts w:ascii="Arial" w:hAnsi="Arial" w:cs="Arial"/>
        </w:rPr>
        <w:t xml:space="preserve"> </w:t>
      </w:r>
      <w:r w:rsidR="00985CA1" w:rsidRPr="0009481C">
        <w:rPr>
          <w:rFonts w:ascii="Arial" w:hAnsi="Arial" w:cs="Arial"/>
        </w:rPr>
        <w:t xml:space="preserve">1277 i </w:t>
      </w:r>
      <w:r w:rsidR="00D42308" w:rsidRPr="0009481C">
        <w:rPr>
          <w:rFonts w:ascii="Arial" w:hAnsi="Arial" w:cs="Arial"/>
        </w:rPr>
        <w:t xml:space="preserve">1276/3, sve k.o. </w:t>
      </w:r>
      <w:proofErr w:type="spellStart"/>
      <w:r w:rsidR="008C126E" w:rsidRPr="0009481C">
        <w:rPr>
          <w:rFonts w:ascii="Arial" w:hAnsi="Arial" w:cs="Arial"/>
        </w:rPr>
        <w:t>Cernik</w:t>
      </w:r>
      <w:proofErr w:type="spellEnd"/>
      <w:r w:rsidR="008C126E" w:rsidRPr="0009481C">
        <w:rPr>
          <w:rFonts w:ascii="Arial" w:hAnsi="Arial" w:cs="Arial"/>
        </w:rPr>
        <w:t>-Čavle</w:t>
      </w:r>
      <w:r w:rsidR="00461E76" w:rsidRPr="0009481C">
        <w:rPr>
          <w:rFonts w:ascii="Arial" w:hAnsi="Arial" w:cs="Arial"/>
        </w:rPr>
        <w:t xml:space="preserve"> (broj novoformirane </w:t>
      </w:r>
      <w:proofErr w:type="spellStart"/>
      <w:r w:rsidR="00461E76" w:rsidRPr="0009481C">
        <w:rPr>
          <w:rFonts w:ascii="Arial" w:hAnsi="Arial" w:cs="Arial"/>
        </w:rPr>
        <w:t>k.č</w:t>
      </w:r>
      <w:proofErr w:type="spellEnd"/>
      <w:r w:rsidR="00461E76" w:rsidRPr="0009481C">
        <w:rPr>
          <w:rFonts w:ascii="Arial" w:hAnsi="Arial" w:cs="Arial"/>
        </w:rPr>
        <w:t>. br.</w:t>
      </w:r>
      <w:r w:rsidR="00A3711D">
        <w:rPr>
          <w:rFonts w:ascii="Arial" w:hAnsi="Arial" w:cs="Arial"/>
        </w:rPr>
        <w:t xml:space="preserve"> 1277/1</w:t>
      </w:r>
      <w:r w:rsidR="00D42308" w:rsidRPr="0009481C">
        <w:rPr>
          <w:rFonts w:ascii="Arial" w:hAnsi="Arial" w:cs="Arial"/>
        </w:rPr>
        <w:t>, k.o</w:t>
      </w:r>
      <w:r w:rsidR="008621C2" w:rsidRPr="0009481C">
        <w:rPr>
          <w:rFonts w:ascii="Arial" w:hAnsi="Arial" w:cs="Arial"/>
        </w:rPr>
        <w:t>.</w:t>
      </w:r>
      <w:r w:rsidR="00336454">
        <w:rPr>
          <w:rFonts w:ascii="Arial" w:hAnsi="Arial" w:cs="Arial"/>
        </w:rPr>
        <w:t xml:space="preserve"> </w:t>
      </w:r>
      <w:proofErr w:type="spellStart"/>
      <w:r w:rsidR="00D42308" w:rsidRPr="0009481C">
        <w:rPr>
          <w:rFonts w:ascii="Arial" w:hAnsi="Arial" w:cs="Arial"/>
        </w:rPr>
        <w:t>Cernik</w:t>
      </w:r>
      <w:proofErr w:type="spellEnd"/>
      <w:r w:rsidR="00D42308" w:rsidRPr="0009481C">
        <w:rPr>
          <w:rFonts w:ascii="Arial" w:hAnsi="Arial" w:cs="Arial"/>
        </w:rPr>
        <w:t>-Čavle)</w:t>
      </w:r>
      <w:r w:rsidRPr="0009481C">
        <w:rPr>
          <w:rFonts w:ascii="Arial" w:hAnsi="Arial" w:cs="Arial"/>
        </w:rPr>
        <w:t xml:space="preserve">, </w:t>
      </w:r>
      <w:r w:rsidR="00461E76" w:rsidRPr="0009481C">
        <w:rPr>
          <w:rFonts w:ascii="Arial" w:hAnsi="Arial" w:cs="Arial"/>
        </w:rPr>
        <w:t>druge</w:t>
      </w:r>
      <w:r w:rsidR="005C7E97" w:rsidRPr="0009481C">
        <w:rPr>
          <w:rFonts w:ascii="Arial" w:hAnsi="Arial" w:cs="Arial"/>
        </w:rPr>
        <w:t xml:space="preserve"> </w:t>
      </w:r>
      <w:r w:rsidRPr="0009481C">
        <w:rPr>
          <w:rFonts w:ascii="Arial" w:hAnsi="Arial" w:cs="Arial"/>
        </w:rPr>
        <w:t>skupine,</w:t>
      </w:r>
      <w:r w:rsidR="00DF5138">
        <w:rPr>
          <w:rFonts w:ascii="Arial" w:hAnsi="Arial" w:cs="Arial"/>
        </w:rPr>
        <w:t xml:space="preserve"> po zahtjevu investitora </w:t>
      </w:r>
      <w:proofErr w:type="spellStart"/>
      <w:r w:rsidR="00DF5138" w:rsidRPr="002C2937">
        <w:rPr>
          <w:rFonts w:ascii="Arial" w:hAnsi="Arial" w:cs="Arial"/>
        </w:rPr>
        <w:t>Pograd</w:t>
      </w:r>
      <w:proofErr w:type="spellEnd"/>
      <w:r w:rsidR="00DF5138" w:rsidRPr="002C2937">
        <w:rPr>
          <w:rFonts w:ascii="Arial" w:hAnsi="Arial" w:cs="Arial"/>
        </w:rPr>
        <w:t xml:space="preserve"> d.o.o., I.G. Kovačića 16, Čabar, OIB: 79234715247</w:t>
      </w:r>
      <w:r w:rsidR="00DF5138">
        <w:rPr>
          <w:rFonts w:ascii="Arial" w:hAnsi="Arial" w:cs="Arial"/>
        </w:rPr>
        <w:t>,</w:t>
      </w:r>
      <w:r w:rsidRPr="0009481C">
        <w:rPr>
          <w:rFonts w:ascii="Arial" w:hAnsi="Arial" w:cs="Arial"/>
        </w:rPr>
        <w:t xml:space="preserve"> u skladu sa glavnim pro</w:t>
      </w:r>
      <w:r w:rsidR="008C126E" w:rsidRPr="0009481C">
        <w:rPr>
          <w:rFonts w:ascii="Arial" w:hAnsi="Arial" w:cs="Arial"/>
        </w:rPr>
        <w:t xml:space="preserve">jektom, zajedničke oznake: </w:t>
      </w:r>
      <w:r w:rsidR="00A80FDF" w:rsidRPr="0009481C">
        <w:rPr>
          <w:rFonts w:ascii="Arial" w:hAnsi="Arial" w:cs="Arial"/>
        </w:rPr>
        <w:t>AS_1454</w:t>
      </w:r>
      <w:r w:rsidR="00985CA1" w:rsidRPr="0009481C">
        <w:rPr>
          <w:rFonts w:ascii="Arial" w:hAnsi="Arial" w:cs="Arial"/>
        </w:rPr>
        <w:t>-R1</w:t>
      </w:r>
      <w:r w:rsidR="00461E76" w:rsidRPr="0009481C">
        <w:rPr>
          <w:rFonts w:ascii="Arial" w:hAnsi="Arial" w:cs="Arial"/>
        </w:rPr>
        <w:t xml:space="preserve">, </w:t>
      </w:r>
      <w:r w:rsidRPr="0009481C">
        <w:rPr>
          <w:rFonts w:ascii="Arial" w:hAnsi="Arial" w:cs="Arial"/>
        </w:rPr>
        <w:t>koji je ovjerio gl</w:t>
      </w:r>
      <w:r w:rsidR="00461E76" w:rsidRPr="0009481C">
        <w:rPr>
          <w:rFonts w:ascii="Arial" w:hAnsi="Arial" w:cs="Arial"/>
        </w:rPr>
        <w:t>avni projektant ovlašteni inženj</w:t>
      </w:r>
      <w:r w:rsidR="00985CA1" w:rsidRPr="0009481C">
        <w:rPr>
          <w:rFonts w:ascii="Arial" w:hAnsi="Arial" w:cs="Arial"/>
        </w:rPr>
        <w:t xml:space="preserve">er građevinarstva Božidar Nikšić, </w:t>
      </w:r>
      <w:proofErr w:type="spellStart"/>
      <w:r w:rsidR="00985CA1" w:rsidRPr="0009481C">
        <w:rPr>
          <w:rFonts w:ascii="Arial" w:hAnsi="Arial" w:cs="Arial"/>
        </w:rPr>
        <w:t>dipl.ing.građ</w:t>
      </w:r>
      <w:proofErr w:type="spellEnd"/>
      <w:r w:rsidR="00985CA1" w:rsidRPr="0009481C">
        <w:rPr>
          <w:rFonts w:ascii="Arial" w:hAnsi="Arial" w:cs="Arial"/>
        </w:rPr>
        <w:t>.</w:t>
      </w:r>
      <w:r w:rsidR="0009481C" w:rsidRPr="0009481C">
        <w:rPr>
          <w:rFonts w:ascii="Arial" w:hAnsi="Arial" w:cs="Arial"/>
        </w:rPr>
        <w:t>, broj ovlaštenja G 471</w:t>
      </w:r>
      <w:r w:rsidRPr="0009481C">
        <w:rPr>
          <w:rFonts w:ascii="Arial" w:hAnsi="Arial" w:cs="Arial"/>
        </w:rPr>
        <w:t>, a sastavni je dio građevinske dozvole.</w:t>
      </w:r>
    </w:p>
    <w:p w:rsidR="004B634C" w:rsidRPr="0009481C" w:rsidRDefault="004477BD" w:rsidP="004477B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9481C">
        <w:rPr>
          <w:rFonts w:ascii="Arial" w:hAnsi="Arial" w:cs="Arial"/>
        </w:rPr>
        <w:t xml:space="preserve">2. Glavni projekt iz točke </w:t>
      </w:r>
      <w:r w:rsidR="00461E76" w:rsidRPr="0009481C">
        <w:rPr>
          <w:rFonts w:ascii="Arial" w:hAnsi="Arial" w:cs="Arial"/>
        </w:rPr>
        <w:t>1. izreke ove dozvole sadržava 6 (šest) mapa</w:t>
      </w:r>
      <w:r w:rsidRPr="0009481C">
        <w:rPr>
          <w:rFonts w:ascii="Arial" w:hAnsi="Arial" w:cs="Arial"/>
        </w:rPr>
        <w:t>:</w:t>
      </w:r>
    </w:p>
    <w:p w:rsidR="00AA4E08" w:rsidRPr="0009481C" w:rsidRDefault="004B634C" w:rsidP="00AA4E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9481C">
        <w:rPr>
          <w:rFonts w:ascii="Arial" w:hAnsi="Arial" w:cs="Arial"/>
        </w:rPr>
        <w:t>- Mapa 1</w:t>
      </w:r>
      <w:r w:rsidR="00461E76" w:rsidRPr="0009481C">
        <w:rPr>
          <w:rFonts w:ascii="Arial" w:hAnsi="Arial" w:cs="Arial"/>
        </w:rPr>
        <w:t>/6</w:t>
      </w:r>
      <w:r w:rsidRPr="0009481C">
        <w:rPr>
          <w:rFonts w:ascii="Arial" w:hAnsi="Arial" w:cs="Arial"/>
        </w:rPr>
        <w:t>: Arhitektonski</w:t>
      </w:r>
      <w:r w:rsidR="00796213" w:rsidRPr="0009481C">
        <w:rPr>
          <w:rFonts w:ascii="Arial" w:hAnsi="Arial" w:cs="Arial"/>
        </w:rPr>
        <w:t xml:space="preserve"> </w:t>
      </w:r>
      <w:r w:rsidR="0003098E" w:rsidRPr="0009481C">
        <w:rPr>
          <w:rFonts w:ascii="Arial" w:hAnsi="Arial" w:cs="Arial"/>
        </w:rPr>
        <w:t>projekt</w:t>
      </w:r>
      <w:r w:rsidR="00B90838" w:rsidRPr="0009481C">
        <w:rPr>
          <w:rFonts w:ascii="Arial" w:hAnsi="Arial" w:cs="Arial"/>
        </w:rPr>
        <w:t xml:space="preserve">, </w:t>
      </w:r>
      <w:r w:rsidR="00A80FDF" w:rsidRPr="0009481C">
        <w:rPr>
          <w:rFonts w:ascii="Arial" w:hAnsi="Arial" w:cs="Arial"/>
        </w:rPr>
        <w:t>oznaka</w:t>
      </w:r>
      <w:r w:rsidR="00985996" w:rsidRPr="0009481C">
        <w:rPr>
          <w:rFonts w:ascii="Arial" w:hAnsi="Arial" w:cs="Arial"/>
        </w:rPr>
        <w:t xml:space="preserve"> projekta</w:t>
      </w:r>
      <w:r w:rsidR="00583271" w:rsidRPr="0009481C">
        <w:rPr>
          <w:rFonts w:ascii="Arial" w:hAnsi="Arial" w:cs="Arial"/>
        </w:rPr>
        <w:t xml:space="preserve">: </w:t>
      </w:r>
      <w:r w:rsidR="00A80FDF" w:rsidRPr="0009481C">
        <w:rPr>
          <w:rFonts w:ascii="Arial" w:hAnsi="Arial" w:cs="Arial"/>
        </w:rPr>
        <w:t>005-01-2018 GP_AR</w:t>
      </w:r>
      <w:r w:rsidR="0009481C" w:rsidRPr="0009481C">
        <w:rPr>
          <w:rFonts w:ascii="Arial" w:hAnsi="Arial" w:cs="Arial"/>
        </w:rPr>
        <w:t>_R1</w:t>
      </w:r>
      <w:r w:rsidR="00302E00" w:rsidRPr="0009481C">
        <w:rPr>
          <w:rFonts w:ascii="Arial" w:hAnsi="Arial" w:cs="Arial"/>
        </w:rPr>
        <w:t xml:space="preserve">  od</w:t>
      </w:r>
      <w:r w:rsidR="00A80FDF" w:rsidRPr="0009481C">
        <w:rPr>
          <w:rFonts w:ascii="Arial" w:hAnsi="Arial" w:cs="Arial"/>
        </w:rPr>
        <w:t xml:space="preserve"> travnja 2018</w:t>
      </w:r>
      <w:r w:rsidR="00487F7E" w:rsidRPr="0009481C">
        <w:rPr>
          <w:rFonts w:ascii="Arial" w:hAnsi="Arial" w:cs="Arial"/>
        </w:rPr>
        <w:t>.</w:t>
      </w:r>
      <w:r w:rsidR="0009481C" w:rsidRPr="0009481C">
        <w:rPr>
          <w:rFonts w:ascii="Arial" w:hAnsi="Arial" w:cs="Arial"/>
        </w:rPr>
        <w:t>/izmjene ožujak 2020.</w:t>
      </w:r>
      <w:r w:rsidR="00487F7E" w:rsidRPr="0009481C">
        <w:rPr>
          <w:rFonts w:ascii="Arial" w:hAnsi="Arial" w:cs="Arial"/>
        </w:rPr>
        <w:t xml:space="preserve"> godine</w:t>
      </w:r>
      <w:r w:rsidR="008C602D" w:rsidRPr="0009481C">
        <w:rPr>
          <w:rFonts w:ascii="Arial" w:hAnsi="Arial" w:cs="Arial"/>
        </w:rPr>
        <w:t xml:space="preserve">, </w:t>
      </w:r>
      <w:r w:rsidR="006325E0" w:rsidRPr="0009481C">
        <w:rPr>
          <w:rFonts w:ascii="Arial" w:hAnsi="Arial" w:cs="Arial"/>
        </w:rPr>
        <w:t xml:space="preserve">izrađen u </w:t>
      </w:r>
      <w:r w:rsidR="001048B7" w:rsidRPr="0009481C">
        <w:rPr>
          <w:rFonts w:ascii="Arial" w:hAnsi="Arial" w:cs="Arial"/>
        </w:rPr>
        <w:t>AS-</w:t>
      </w:r>
      <w:r w:rsidR="00A80FDF" w:rsidRPr="0009481C">
        <w:rPr>
          <w:rFonts w:ascii="Arial" w:hAnsi="Arial" w:cs="Arial"/>
        </w:rPr>
        <w:t>Inženjering d.o.o. Senj</w:t>
      </w:r>
      <w:r w:rsidR="000E000C" w:rsidRPr="0009481C">
        <w:rPr>
          <w:rFonts w:ascii="Arial" w:hAnsi="Arial" w:cs="Arial"/>
        </w:rPr>
        <w:t>,</w:t>
      </w:r>
      <w:r w:rsidRPr="0009481C">
        <w:rPr>
          <w:rFonts w:ascii="Arial" w:hAnsi="Arial" w:cs="Arial"/>
        </w:rPr>
        <w:t xml:space="preserve"> </w:t>
      </w:r>
      <w:r w:rsidR="00302E00" w:rsidRPr="0009481C">
        <w:rPr>
          <w:rFonts w:ascii="Arial" w:hAnsi="Arial" w:cs="Arial"/>
        </w:rPr>
        <w:t xml:space="preserve">projektant </w:t>
      </w:r>
      <w:r w:rsidR="00A80FDF" w:rsidRPr="0009481C">
        <w:rPr>
          <w:rFonts w:ascii="Arial" w:hAnsi="Arial" w:cs="Arial"/>
        </w:rPr>
        <w:t>ovl</w:t>
      </w:r>
      <w:r w:rsidR="001048B7" w:rsidRPr="0009481C">
        <w:rPr>
          <w:rFonts w:ascii="Arial" w:hAnsi="Arial" w:cs="Arial"/>
        </w:rPr>
        <w:t>aštena arhitektica Margareta Sp</w:t>
      </w:r>
      <w:r w:rsidR="00A80FDF" w:rsidRPr="0009481C">
        <w:rPr>
          <w:rFonts w:ascii="Arial" w:hAnsi="Arial" w:cs="Arial"/>
        </w:rPr>
        <w:t xml:space="preserve">ajić, </w:t>
      </w:r>
      <w:proofErr w:type="spellStart"/>
      <w:r w:rsidR="00A80FDF" w:rsidRPr="0009481C">
        <w:rPr>
          <w:rFonts w:ascii="Arial" w:hAnsi="Arial" w:cs="Arial"/>
        </w:rPr>
        <w:t>dipl.ing.arh</w:t>
      </w:r>
      <w:proofErr w:type="spellEnd"/>
      <w:r w:rsidR="00A80FDF" w:rsidRPr="0009481C">
        <w:rPr>
          <w:rFonts w:ascii="Arial" w:hAnsi="Arial" w:cs="Arial"/>
        </w:rPr>
        <w:t xml:space="preserve">.,  broj ovlaštenja </w:t>
      </w:r>
      <w:r w:rsidR="00CF4638" w:rsidRPr="0009481C">
        <w:rPr>
          <w:rFonts w:ascii="Arial" w:hAnsi="Arial" w:cs="Arial"/>
        </w:rPr>
        <w:t>A 3292</w:t>
      </w:r>
      <w:r w:rsidR="009D1237" w:rsidRPr="0009481C">
        <w:rPr>
          <w:rFonts w:ascii="Arial" w:hAnsi="Arial" w:cs="Arial"/>
        </w:rPr>
        <w:t>;</w:t>
      </w:r>
      <w:r w:rsidR="00796213" w:rsidRPr="0009481C">
        <w:rPr>
          <w:rFonts w:ascii="Arial" w:hAnsi="Arial" w:cs="Arial"/>
        </w:rPr>
        <w:t xml:space="preserve"> </w:t>
      </w:r>
    </w:p>
    <w:p w:rsidR="00AA4E08" w:rsidRPr="00332E09" w:rsidRDefault="00A80FDF" w:rsidP="00AA4E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32E09">
        <w:rPr>
          <w:rFonts w:ascii="Arial" w:hAnsi="Arial" w:cs="Arial"/>
        </w:rPr>
        <w:t>- Mapa 2/6</w:t>
      </w:r>
      <w:r w:rsidR="009D1237" w:rsidRPr="00332E09">
        <w:rPr>
          <w:rFonts w:ascii="Arial" w:hAnsi="Arial" w:cs="Arial"/>
        </w:rPr>
        <w:t xml:space="preserve">: </w:t>
      </w:r>
      <w:r w:rsidRPr="00332E09">
        <w:rPr>
          <w:rFonts w:ascii="Arial" w:hAnsi="Arial" w:cs="Arial"/>
        </w:rPr>
        <w:t xml:space="preserve">Građevinski projekt – projekt konstrukcije, </w:t>
      </w:r>
      <w:r w:rsidR="009D1237" w:rsidRPr="00332E09">
        <w:rPr>
          <w:rFonts w:ascii="Arial" w:hAnsi="Arial" w:cs="Arial"/>
        </w:rPr>
        <w:t>broj</w:t>
      </w:r>
      <w:r w:rsidR="00332E09" w:rsidRPr="00332E09">
        <w:rPr>
          <w:rFonts w:ascii="Arial" w:hAnsi="Arial" w:cs="Arial"/>
        </w:rPr>
        <w:t xml:space="preserve"> projekta: 005-01-2018 GP_PK_R1</w:t>
      </w:r>
      <w:r w:rsidR="001048B7" w:rsidRPr="00332E09">
        <w:rPr>
          <w:rFonts w:ascii="Arial" w:hAnsi="Arial" w:cs="Arial"/>
        </w:rPr>
        <w:t xml:space="preserve"> od travnja 2018</w:t>
      </w:r>
      <w:r w:rsidR="00985996" w:rsidRPr="00332E09">
        <w:rPr>
          <w:rFonts w:ascii="Arial" w:hAnsi="Arial" w:cs="Arial"/>
        </w:rPr>
        <w:t>.</w:t>
      </w:r>
      <w:r w:rsidR="00332E09" w:rsidRPr="00332E09">
        <w:rPr>
          <w:rFonts w:ascii="Arial" w:hAnsi="Arial" w:cs="Arial"/>
        </w:rPr>
        <w:t>/izmjene ožujak 2020.</w:t>
      </w:r>
      <w:r w:rsidR="00985996" w:rsidRPr="00332E09">
        <w:rPr>
          <w:rFonts w:ascii="Arial" w:hAnsi="Arial" w:cs="Arial"/>
        </w:rPr>
        <w:t xml:space="preserve"> godine, izrađen u </w:t>
      </w:r>
      <w:r w:rsidR="001048B7" w:rsidRPr="00332E09">
        <w:rPr>
          <w:rFonts w:ascii="Arial" w:hAnsi="Arial" w:cs="Arial"/>
        </w:rPr>
        <w:t>AS-Inženjering d.o.o. Senj</w:t>
      </w:r>
      <w:r w:rsidR="005716FF" w:rsidRPr="00332E09">
        <w:rPr>
          <w:rFonts w:ascii="Arial" w:hAnsi="Arial" w:cs="Arial"/>
        </w:rPr>
        <w:t>,</w:t>
      </w:r>
      <w:r w:rsidR="001048B7" w:rsidRPr="00332E09">
        <w:rPr>
          <w:rFonts w:ascii="Arial" w:hAnsi="Arial" w:cs="Arial"/>
        </w:rPr>
        <w:t xml:space="preserve"> projektant Božidar Nikšić, </w:t>
      </w:r>
      <w:proofErr w:type="spellStart"/>
      <w:r w:rsidR="001048B7" w:rsidRPr="00332E09">
        <w:rPr>
          <w:rFonts w:ascii="Arial" w:hAnsi="Arial" w:cs="Arial"/>
        </w:rPr>
        <w:t>dipl.ing.građ</w:t>
      </w:r>
      <w:proofErr w:type="spellEnd"/>
      <w:r w:rsidR="001048B7" w:rsidRPr="00332E09">
        <w:rPr>
          <w:rFonts w:ascii="Arial" w:hAnsi="Arial" w:cs="Arial"/>
        </w:rPr>
        <w:t>., ovlašteni inženjer građevinarstva, broj ovlaštenja G 471</w:t>
      </w:r>
      <w:r w:rsidR="009D1237" w:rsidRPr="00332E09">
        <w:rPr>
          <w:rFonts w:ascii="Arial" w:hAnsi="Arial" w:cs="Arial"/>
        </w:rPr>
        <w:t>;</w:t>
      </w:r>
      <w:r w:rsidR="00985996" w:rsidRPr="00332E09">
        <w:rPr>
          <w:rFonts w:ascii="Arial" w:hAnsi="Arial" w:cs="Arial"/>
        </w:rPr>
        <w:t xml:space="preserve">  </w:t>
      </w:r>
    </w:p>
    <w:p w:rsidR="001048B7" w:rsidRPr="00332E09" w:rsidRDefault="001048B7" w:rsidP="001048B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32E09">
        <w:rPr>
          <w:rFonts w:ascii="Arial" w:hAnsi="Arial" w:cs="Arial"/>
        </w:rPr>
        <w:t xml:space="preserve">- Mapa 3/6: Građevinski projekt – projekt vodovoda i kanalizacije, </w:t>
      </w:r>
      <w:r w:rsidR="00277EEF" w:rsidRPr="00332E09">
        <w:rPr>
          <w:rFonts w:ascii="Arial" w:hAnsi="Arial" w:cs="Arial"/>
        </w:rPr>
        <w:t>oznaka</w:t>
      </w:r>
      <w:r w:rsidRPr="00332E09">
        <w:rPr>
          <w:rFonts w:ascii="Arial" w:hAnsi="Arial" w:cs="Arial"/>
        </w:rPr>
        <w:t xml:space="preserve"> projekta: 005-01-2018 GP_VK</w:t>
      </w:r>
      <w:r w:rsidR="00332E09" w:rsidRPr="00332E09">
        <w:rPr>
          <w:rFonts w:ascii="Arial" w:hAnsi="Arial" w:cs="Arial"/>
        </w:rPr>
        <w:t>_R1</w:t>
      </w:r>
      <w:r w:rsidRPr="00332E09">
        <w:rPr>
          <w:rFonts w:ascii="Arial" w:hAnsi="Arial" w:cs="Arial"/>
        </w:rPr>
        <w:t xml:space="preserve"> od travnja 2018.</w:t>
      </w:r>
      <w:r w:rsidR="00332E09" w:rsidRPr="00332E09">
        <w:rPr>
          <w:rFonts w:ascii="Arial" w:hAnsi="Arial" w:cs="Arial"/>
        </w:rPr>
        <w:t>/izmjene ožujak 2020.</w:t>
      </w:r>
      <w:r w:rsidRPr="00332E09">
        <w:rPr>
          <w:rFonts w:ascii="Arial" w:hAnsi="Arial" w:cs="Arial"/>
        </w:rPr>
        <w:t xml:space="preserve"> godine, izrađen u AS-Inženjering d.o.o. </w:t>
      </w:r>
      <w:r w:rsidR="00332E09" w:rsidRPr="00332E09">
        <w:rPr>
          <w:rFonts w:ascii="Arial" w:hAnsi="Arial" w:cs="Arial"/>
        </w:rPr>
        <w:t>Senj, projektant Dani Smojver</w:t>
      </w:r>
      <w:r w:rsidRPr="00332E09">
        <w:rPr>
          <w:rFonts w:ascii="Arial" w:hAnsi="Arial" w:cs="Arial"/>
        </w:rPr>
        <w:t xml:space="preserve">, </w:t>
      </w:r>
      <w:proofErr w:type="spellStart"/>
      <w:r w:rsidRPr="00332E09">
        <w:rPr>
          <w:rFonts w:ascii="Arial" w:hAnsi="Arial" w:cs="Arial"/>
        </w:rPr>
        <w:t>mag.ing.aedif</w:t>
      </w:r>
      <w:proofErr w:type="spellEnd"/>
      <w:r w:rsidRPr="00332E09">
        <w:rPr>
          <w:rFonts w:ascii="Arial" w:hAnsi="Arial" w:cs="Arial"/>
        </w:rPr>
        <w:t>., ovlašteni inženjer građev</w:t>
      </w:r>
      <w:r w:rsidR="00332E09" w:rsidRPr="00332E09">
        <w:rPr>
          <w:rFonts w:ascii="Arial" w:hAnsi="Arial" w:cs="Arial"/>
        </w:rPr>
        <w:t>inarstva, broj ovlaštenja G 6053</w:t>
      </w:r>
      <w:r w:rsidRPr="00332E09">
        <w:rPr>
          <w:rFonts w:ascii="Arial" w:hAnsi="Arial" w:cs="Arial"/>
        </w:rPr>
        <w:t xml:space="preserve">;  </w:t>
      </w:r>
    </w:p>
    <w:p w:rsidR="001048B7" w:rsidRPr="00570F01" w:rsidRDefault="001048B7" w:rsidP="00AA4E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CE6B84">
        <w:rPr>
          <w:rFonts w:ascii="Arial" w:hAnsi="Arial" w:cs="Arial"/>
        </w:rPr>
        <w:lastRenderedPageBreak/>
        <w:t xml:space="preserve">- Mapa 4/6: Projekt elektroinstalacija, </w:t>
      </w:r>
      <w:r w:rsidR="00CF4638" w:rsidRPr="00CE6B84">
        <w:rPr>
          <w:rFonts w:ascii="Arial" w:hAnsi="Arial" w:cs="Arial"/>
        </w:rPr>
        <w:t>broj projekta:</w:t>
      </w:r>
      <w:r w:rsidR="00D04F06" w:rsidRPr="00CE6B84">
        <w:rPr>
          <w:rFonts w:ascii="Arial" w:hAnsi="Arial" w:cs="Arial"/>
        </w:rPr>
        <w:t xml:space="preserve"> </w:t>
      </w:r>
      <w:r w:rsidR="00CF4638" w:rsidRPr="00CE6B84">
        <w:rPr>
          <w:rFonts w:ascii="Arial" w:hAnsi="Arial" w:cs="Arial"/>
        </w:rPr>
        <w:t>211/2018</w:t>
      </w:r>
      <w:r w:rsidR="00CE6B84" w:rsidRPr="00CE6B84">
        <w:rPr>
          <w:rFonts w:ascii="Arial" w:hAnsi="Arial" w:cs="Arial"/>
        </w:rPr>
        <w:t>-R1</w:t>
      </w:r>
      <w:r w:rsidR="00CF4638" w:rsidRPr="00CE6B84">
        <w:rPr>
          <w:rFonts w:ascii="Arial" w:hAnsi="Arial" w:cs="Arial"/>
        </w:rPr>
        <w:t xml:space="preserve">, od srpnja </w:t>
      </w:r>
      <w:r w:rsidR="00CF4638" w:rsidRPr="00570F01">
        <w:rPr>
          <w:rFonts w:ascii="Arial" w:hAnsi="Arial" w:cs="Arial"/>
        </w:rPr>
        <w:t>2018.</w:t>
      </w:r>
      <w:r w:rsidR="00CE6B84" w:rsidRPr="00570F01">
        <w:rPr>
          <w:rFonts w:ascii="Arial" w:hAnsi="Arial" w:cs="Arial"/>
        </w:rPr>
        <w:t>/izmjene ožujak 2020.</w:t>
      </w:r>
      <w:r w:rsidR="00CF4638" w:rsidRPr="00570F01">
        <w:rPr>
          <w:rFonts w:ascii="Arial" w:hAnsi="Arial" w:cs="Arial"/>
        </w:rPr>
        <w:t xml:space="preserve"> godine</w:t>
      </w:r>
      <w:r w:rsidR="00277EEF" w:rsidRPr="00570F01">
        <w:rPr>
          <w:rFonts w:ascii="Arial" w:hAnsi="Arial" w:cs="Arial"/>
        </w:rPr>
        <w:t xml:space="preserve">, izrađen u MBT-inženjering d.o.o. </w:t>
      </w:r>
      <w:proofErr w:type="spellStart"/>
      <w:r w:rsidR="00277EEF" w:rsidRPr="00570F01">
        <w:rPr>
          <w:rFonts w:ascii="Arial" w:hAnsi="Arial" w:cs="Arial"/>
        </w:rPr>
        <w:t>Macinec</w:t>
      </w:r>
      <w:proofErr w:type="spellEnd"/>
      <w:r w:rsidR="00277EEF" w:rsidRPr="00570F01">
        <w:rPr>
          <w:rFonts w:ascii="Arial" w:hAnsi="Arial" w:cs="Arial"/>
        </w:rPr>
        <w:t xml:space="preserve">, projektant Marijan </w:t>
      </w:r>
      <w:proofErr w:type="spellStart"/>
      <w:r w:rsidR="00277EEF" w:rsidRPr="00570F01">
        <w:rPr>
          <w:rFonts w:ascii="Arial" w:hAnsi="Arial" w:cs="Arial"/>
        </w:rPr>
        <w:t>Marciuš</w:t>
      </w:r>
      <w:proofErr w:type="spellEnd"/>
      <w:r w:rsidR="00277EEF" w:rsidRPr="00570F01">
        <w:rPr>
          <w:rFonts w:ascii="Arial" w:hAnsi="Arial" w:cs="Arial"/>
        </w:rPr>
        <w:t xml:space="preserve">, </w:t>
      </w:r>
      <w:proofErr w:type="spellStart"/>
      <w:r w:rsidR="00277EEF" w:rsidRPr="00570F01">
        <w:rPr>
          <w:rFonts w:ascii="Arial" w:hAnsi="Arial" w:cs="Arial"/>
        </w:rPr>
        <w:t>dipl</w:t>
      </w:r>
      <w:r w:rsidR="00CF4638" w:rsidRPr="00570F01">
        <w:rPr>
          <w:rFonts w:ascii="Arial" w:hAnsi="Arial" w:cs="Arial"/>
        </w:rPr>
        <w:t>.ing.el</w:t>
      </w:r>
      <w:proofErr w:type="spellEnd"/>
      <w:r w:rsidR="00CF4638" w:rsidRPr="00570F01">
        <w:rPr>
          <w:rFonts w:ascii="Arial" w:hAnsi="Arial" w:cs="Arial"/>
        </w:rPr>
        <w:t>., broj ovlaštenja E 238</w:t>
      </w:r>
      <w:r w:rsidR="00277EEF" w:rsidRPr="00570F01">
        <w:rPr>
          <w:rFonts w:ascii="Arial" w:hAnsi="Arial" w:cs="Arial"/>
        </w:rPr>
        <w:t>;</w:t>
      </w:r>
    </w:p>
    <w:p w:rsidR="00277EEF" w:rsidRPr="00570F01" w:rsidRDefault="00277EEF" w:rsidP="00AA4E0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70F01">
        <w:rPr>
          <w:rFonts w:ascii="Arial" w:hAnsi="Arial" w:cs="Arial"/>
        </w:rPr>
        <w:t>- Mapa 5/6: Strojarski projekt – grijanje, hlađenje i ventilacija, broj: 15-2018</w:t>
      </w:r>
      <w:r w:rsidR="00CE6B84" w:rsidRPr="00570F01">
        <w:rPr>
          <w:rFonts w:ascii="Arial" w:hAnsi="Arial" w:cs="Arial"/>
        </w:rPr>
        <w:t>_R1</w:t>
      </w:r>
      <w:r w:rsidRPr="00570F01">
        <w:rPr>
          <w:rFonts w:ascii="Arial" w:hAnsi="Arial" w:cs="Arial"/>
        </w:rPr>
        <w:t xml:space="preserve"> od travnja 2018.</w:t>
      </w:r>
      <w:r w:rsidR="00CE6B84" w:rsidRPr="00570F01">
        <w:rPr>
          <w:rFonts w:ascii="Arial" w:hAnsi="Arial" w:cs="Arial"/>
        </w:rPr>
        <w:t>/izmjene ožujak 2020.</w:t>
      </w:r>
      <w:r w:rsidRPr="00570F01">
        <w:rPr>
          <w:rFonts w:ascii="Arial" w:hAnsi="Arial" w:cs="Arial"/>
        </w:rPr>
        <w:t xml:space="preserve"> godine, izrađen u Katuni d.o.o. Vinkovci, projektant Vladimir </w:t>
      </w:r>
      <w:proofErr w:type="spellStart"/>
      <w:r w:rsidRPr="00570F01">
        <w:rPr>
          <w:rFonts w:ascii="Arial" w:hAnsi="Arial" w:cs="Arial"/>
        </w:rPr>
        <w:t>Malkoč</w:t>
      </w:r>
      <w:proofErr w:type="spellEnd"/>
      <w:r w:rsidRPr="00570F01">
        <w:rPr>
          <w:rFonts w:ascii="Arial" w:hAnsi="Arial" w:cs="Arial"/>
        </w:rPr>
        <w:t xml:space="preserve">, </w:t>
      </w:r>
      <w:proofErr w:type="spellStart"/>
      <w:r w:rsidRPr="00570F01">
        <w:rPr>
          <w:rFonts w:ascii="Arial" w:hAnsi="Arial" w:cs="Arial"/>
        </w:rPr>
        <w:t>dipl.ing.stroj</w:t>
      </w:r>
      <w:proofErr w:type="spellEnd"/>
      <w:r w:rsidRPr="00570F01">
        <w:rPr>
          <w:rFonts w:ascii="Arial" w:hAnsi="Arial" w:cs="Arial"/>
        </w:rPr>
        <w:t xml:space="preserve">., ovlašteni inženjer strojarstva, broj ovlaštenja </w:t>
      </w:r>
      <w:r w:rsidR="00CF4638" w:rsidRPr="00570F01">
        <w:rPr>
          <w:rFonts w:ascii="Arial" w:hAnsi="Arial" w:cs="Arial"/>
        </w:rPr>
        <w:t>S 1766</w:t>
      </w:r>
      <w:r w:rsidRPr="00570F01">
        <w:rPr>
          <w:rFonts w:ascii="Arial" w:hAnsi="Arial" w:cs="Arial"/>
        </w:rPr>
        <w:t xml:space="preserve">;  </w:t>
      </w:r>
    </w:p>
    <w:p w:rsidR="0073693F" w:rsidRPr="00570F01" w:rsidRDefault="0049353A" w:rsidP="0073693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70F01">
        <w:rPr>
          <w:rFonts w:ascii="Arial" w:hAnsi="Arial" w:cs="Arial"/>
        </w:rPr>
        <w:t xml:space="preserve">- Mapa </w:t>
      </w:r>
      <w:r w:rsidR="00277EEF" w:rsidRPr="00570F01">
        <w:rPr>
          <w:rFonts w:ascii="Arial" w:hAnsi="Arial" w:cs="Arial"/>
        </w:rPr>
        <w:t>6</w:t>
      </w:r>
      <w:r w:rsidR="009D1237" w:rsidRPr="00570F01">
        <w:rPr>
          <w:rFonts w:ascii="Arial" w:hAnsi="Arial" w:cs="Arial"/>
        </w:rPr>
        <w:t xml:space="preserve">: Geodetski projekt, </w:t>
      </w:r>
      <w:r w:rsidR="00570F01" w:rsidRPr="00570F01">
        <w:rPr>
          <w:rFonts w:ascii="Arial" w:hAnsi="Arial" w:cs="Arial"/>
        </w:rPr>
        <w:t>oznaka projekta: 18/2020</w:t>
      </w:r>
      <w:r w:rsidR="009D1237" w:rsidRPr="00570F01">
        <w:rPr>
          <w:rFonts w:ascii="Arial" w:hAnsi="Arial" w:cs="Arial"/>
        </w:rPr>
        <w:t xml:space="preserve">, </w:t>
      </w:r>
      <w:r w:rsidR="00570F01" w:rsidRPr="00570F01">
        <w:rPr>
          <w:rFonts w:ascii="Arial" w:hAnsi="Arial" w:cs="Arial"/>
        </w:rPr>
        <w:t>od 18. ožujka 2020</w:t>
      </w:r>
      <w:r w:rsidR="009D1237" w:rsidRPr="00570F01">
        <w:rPr>
          <w:rFonts w:ascii="Arial" w:hAnsi="Arial" w:cs="Arial"/>
        </w:rPr>
        <w:t xml:space="preserve">. godine, izrađen u </w:t>
      </w:r>
      <w:r w:rsidR="00570F01" w:rsidRPr="00570F01">
        <w:rPr>
          <w:rFonts w:ascii="Arial" w:hAnsi="Arial" w:cs="Arial"/>
        </w:rPr>
        <w:t xml:space="preserve">Geom d.o.o. </w:t>
      </w:r>
      <w:proofErr w:type="spellStart"/>
      <w:r w:rsidR="00570F01" w:rsidRPr="00570F01">
        <w:rPr>
          <w:rFonts w:ascii="Arial" w:hAnsi="Arial" w:cs="Arial"/>
        </w:rPr>
        <w:t>Gerovo</w:t>
      </w:r>
      <w:proofErr w:type="spellEnd"/>
      <w:r w:rsidR="009D1237" w:rsidRPr="00570F01">
        <w:rPr>
          <w:rFonts w:ascii="Arial" w:hAnsi="Arial" w:cs="Arial"/>
        </w:rPr>
        <w:t xml:space="preserve">, od ovlaštenog inženjera geodezije </w:t>
      </w:r>
      <w:r w:rsidR="00570F01" w:rsidRPr="00570F01">
        <w:rPr>
          <w:rFonts w:ascii="Arial" w:hAnsi="Arial" w:cs="Arial"/>
        </w:rPr>
        <w:t xml:space="preserve">Andreje </w:t>
      </w:r>
      <w:proofErr w:type="spellStart"/>
      <w:r w:rsidR="00570F01" w:rsidRPr="00570F01">
        <w:rPr>
          <w:rFonts w:ascii="Arial" w:hAnsi="Arial" w:cs="Arial"/>
        </w:rPr>
        <w:t>Vrus</w:t>
      </w:r>
      <w:proofErr w:type="spellEnd"/>
      <w:r w:rsidR="00570F01" w:rsidRPr="00570F01">
        <w:rPr>
          <w:rFonts w:ascii="Arial" w:hAnsi="Arial" w:cs="Arial"/>
        </w:rPr>
        <w:t xml:space="preserve"> </w:t>
      </w:r>
      <w:proofErr w:type="spellStart"/>
      <w:r w:rsidR="00570F01" w:rsidRPr="00570F01">
        <w:rPr>
          <w:rFonts w:ascii="Arial" w:hAnsi="Arial" w:cs="Arial"/>
        </w:rPr>
        <w:t>Markovčić</w:t>
      </w:r>
      <w:proofErr w:type="spellEnd"/>
      <w:r w:rsidR="009D1237" w:rsidRPr="00570F01">
        <w:rPr>
          <w:rFonts w:ascii="Arial" w:hAnsi="Arial" w:cs="Arial"/>
        </w:rPr>
        <w:t xml:space="preserve">, </w:t>
      </w:r>
      <w:proofErr w:type="spellStart"/>
      <w:r w:rsidR="009D1237" w:rsidRPr="00570F01">
        <w:rPr>
          <w:rFonts w:ascii="Arial" w:hAnsi="Arial" w:cs="Arial"/>
        </w:rPr>
        <w:t>dipl.ing.geod</w:t>
      </w:r>
      <w:proofErr w:type="spellEnd"/>
      <w:r w:rsidR="009D1237" w:rsidRPr="00570F01">
        <w:rPr>
          <w:rFonts w:ascii="Arial" w:hAnsi="Arial" w:cs="Arial"/>
        </w:rPr>
        <w:t>., iz</w:t>
      </w:r>
      <w:r w:rsidR="00570F01" w:rsidRPr="00570F01">
        <w:rPr>
          <w:rFonts w:ascii="Arial" w:hAnsi="Arial" w:cs="Arial"/>
        </w:rPr>
        <w:t xml:space="preserve"> Geom d.o.o. </w:t>
      </w:r>
      <w:proofErr w:type="spellStart"/>
      <w:r w:rsidR="00570F01" w:rsidRPr="00570F01">
        <w:rPr>
          <w:rFonts w:ascii="Arial" w:hAnsi="Arial" w:cs="Arial"/>
        </w:rPr>
        <w:t>Gerovo</w:t>
      </w:r>
      <w:proofErr w:type="spellEnd"/>
      <w:r w:rsidR="009D1237" w:rsidRPr="00570F01">
        <w:rPr>
          <w:rFonts w:ascii="Arial" w:hAnsi="Arial" w:cs="Arial"/>
        </w:rPr>
        <w:t xml:space="preserve">, broj ovlaštenja Geo </w:t>
      </w:r>
      <w:r w:rsidR="00570F01" w:rsidRPr="00570F01">
        <w:rPr>
          <w:rFonts w:ascii="Arial" w:hAnsi="Arial" w:cs="Arial"/>
        </w:rPr>
        <w:t>804</w:t>
      </w:r>
      <w:r w:rsidR="009D1237" w:rsidRPr="00570F01">
        <w:rPr>
          <w:rFonts w:ascii="Arial" w:hAnsi="Arial" w:cs="Arial"/>
        </w:rPr>
        <w:t>, i ovjeren od Državne geodetske uprave, Područni ured za katastar Rijeka, KLASA: 932-</w:t>
      </w:r>
      <w:r w:rsidR="00570F01" w:rsidRPr="00570F01">
        <w:rPr>
          <w:rFonts w:ascii="Arial" w:hAnsi="Arial" w:cs="Arial"/>
        </w:rPr>
        <w:t>06/20</w:t>
      </w:r>
      <w:r w:rsidR="009D1237" w:rsidRPr="00570F01">
        <w:rPr>
          <w:rFonts w:ascii="Arial" w:hAnsi="Arial" w:cs="Arial"/>
        </w:rPr>
        <w:t>-02/</w:t>
      </w:r>
      <w:r w:rsidR="00570F01" w:rsidRPr="00570F01">
        <w:rPr>
          <w:rFonts w:ascii="Arial" w:hAnsi="Arial" w:cs="Arial"/>
        </w:rPr>
        <w:t>0304, URBROJ: 541-17-02/2-20-3</w:t>
      </w:r>
      <w:r w:rsidR="009D1237" w:rsidRPr="00570F01">
        <w:rPr>
          <w:rFonts w:ascii="Arial" w:hAnsi="Arial" w:cs="Arial"/>
        </w:rPr>
        <w:t xml:space="preserve"> od </w:t>
      </w:r>
      <w:r w:rsidR="00570F01" w:rsidRPr="00570F01">
        <w:rPr>
          <w:rFonts w:ascii="Arial" w:hAnsi="Arial" w:cs="Arial"/>
        </w:rPr>
        <w:t>30. travnja 2020</w:t>
      </w:r>
      <w:r w:rsidR="00D21486" w:rsidRPr="00570F01">
        <w:rPr>
          <w:rFonts w:ascii="Arial" w:hAnsi="Arial" w:cs="Arial"/>
        </w:rPr>
        <w:t>. godine.</w:t>
      </w:r>
    </w:p>
    <w:p w:rsidR="00A84D0B" w:rsidRPr="00570F01" w:rsidRDefault="0002754C" w:rsidP="00643E66">
      <w:pPr>
        <w:spacing w:before="120"/>
        <w:jc w:val="both"/>
        <w:rPr>
          <w:rFonts w:ascii="Arial" w:hAnsi="Arial" w:cs="Arial"/>
        </w:rPr>
      </w:pPr>
      <w:r w:rsidRPr="00570F01">
        <w:rPr>
          <w:rFonts w:ascii="Arial" w:hAnsi="Arial" w:cs="Arial"/>
        </w:rPr>
        <w:t xml:space="preserve">3. </w:t>
      </w:r>
      <w:r w:rsidR="00A84D0B" w:rsidRPr="00570F01">
        <w:rPr>
          <w:rFonts w:ascii="Arial" w:hAnsi="Arial" w:cs="Arial"/>
        </w:rPr>
        <w:t>Ov</w:t>
      </w:r>
      <w:r w:rsidRPr="00570F01">
        <w:rPr>
          <w:rFonts w:ascii="Arial" w:hAnsi="Arial" w:cs="Arial"/>
        </w:rPr>
        <w:t>a</w:t>
      </w:r>
      <w:r w:rsidR="00A84D0B" w:rsidRPr="00570F01">
        <w:rPr>
          <w:rFonts w:ascii="Arial" w:hAnsi="Arial" w:cs="Arial"/>
        </w:rPr>
        <w:t xml:space="preserve"> </w:t>
      </w:r>
      <w:r w:rsidRPr="00570F01">
        <w:rPr>
          <w:rFonts w:ascii="Arial" w:hAnsi="Arial" w:cs="Arial"/>
        </w:rPr>
        <w:t>građevinska dozvola</w:t>
      </w:r>
      <w:r w:rsidR="00A84D0B" w:rsidRPr="00570F01">
        <w:rPr>
          <w:rFonts w:ascii="Arial" w:hAnsi="Arial" w:cs="Arial"/>
        </w:rPr>
        <w:t xml:space="preserve"> prestaje važiti ako investitor ne pristupi građenj</w:t>
      </w:r>
      <w:r w:rsidR="00136F25" w:rsidRPr="00570F01">
        <w:rPr>
          <w:rFonts w:ascii="Arial" w:hAnsi="Arial" w:cs="Arial"/>
        </w:rPr>
        <w:t>u</w:t>
      </w:r>
      <w:r w:rsidR="00136F25" w:rsidRPr="00570F01">
        <w:rPr>
          <w:rFonts w:ascii="Arial" w:hAnsi="Arial" w:cs="Arial"/>
          <w:b/>
          <w:i/>
        </w:rPr>
        <w:t xml:space="preserve"> </w:t>
      </w:r>
      <w:r w:rsidR="00A84D0B" w:rsidRPr="00570F01">
        <w:rPr>
          <w:rFonts w:ascii="Arial" w:hAnsi="Arial" w:cs="Arial"/>
        </w:rPr>
        <w:t xml:space="preserve"> u roku od </w:t>
      </w:r>
      <w:r w:rsidRPr="00570F01">
        <w:rPr>
          <w:rFonts w:ascii="Arial" w:hAnsi="Arial" w:cs="Arial"/>
        </w:rPr>
        <w:t>tri</w:t>
      </w:r>
      <w:r w:rsidR="00A84D0B" w:rsidRPr="00570F01">
        <w:rPr>
          <w:rFonts w:ascii="Arial" w:hAnsi="Arial" w:cs="Arial"/>
        </w:rPr>
        <w:t xml:space="preserve"> godine od dana pravomoćnosti </w:t>
      </w:r>
      <w:r w:rsidRPr="00570F01">
        <w:rPr>
          <w:rFonts w:ascii="Arial" w:hAnsi="Arial" w:cs="Arial"/>
        </w:rPr>
        <w:t>iste</w:t>
      </w:r>
      <w:r w:rsidR="00A84D0B" w:rsidRPr="00570F01">
        <w:rPr>
          <w:rFonts w:ascii="Arial" w:hAnsi="Arial" w:cs="Arial"/>
        </w:rPr>
        <w:t>.</w:t>
      </w:r>
    </w:p>
    <w:p w:rsidR="00A84D0B" w:rsidRPr="00570F01" w:rsidRDefault="0002754C" w:rsidP="00643E66">
      <w:pPr>
        <w:spacing w:before="120"/>
        <w:jc w:val="both"/>
        <w:rPr>
          <w:rFonts w:ascii="Arial" w:hAnsi="Arial" w:cs="Arial"/>
        </w:rPr>
      </w:pPr>
      <w:r w:rsidRPr="00570F01">
        <w:rPr>
          <w:rFonts w:ascii="Arial" w:hAnsi="Arial" w:cs="Arial"/>
        </w:rPr>
        <w:t xml:space="preserve">4. </w:t>
      </w:r>
      <w:r w:rsidR="00A84D0B" w:rsidRPr="00570F01">
        <w:rPr>
          <w:rFonts w:ascii="Arial" w:hAnsi="Arial" w:cs="Arial"/>
        </w:rPr>
        <w:t xml:space="preserve">Investitor </w:t>
      </w:r>
      <w:r w:rsidRPr="00570F01">
        <w:rPr>
          <w:rFonts w:ascii="Arial" w:hAnsi="Arial" w:cs="Arial"/>
        </w:rPr>
        <w:t>je dužan</w:t>
      </w:r>
      <w:r w:rsidR="00A84D0B" w:rsidRPr="00570F01">
        <w:rPr>
          <w:rFonts w:ascii="Arial" w:hAnsi="Arial" w:cs="Arial"/>
        </w:rPr>
        <w:t xml:space="preserve"> građenje građevine iz točke 1. izreke ovoga rješenja te stručni nadzor građenja povjeriti osobama koje ispunjavaju u</w:t>
      </w:r>
      <w:r w:rsidR="00935E0F" w:rsidRPr="00570F01">
        <w:rPr>
          <w:rFonts w:ascii="Arial" w:hAnsi="Arial" w:cs="Arial"/>
        </w:rPr>
        <w:t>vjete za obavljanje djelatnosti</w:t>
      </w:r>
      <w:r w:rsidR="00A84D0B" w:rsidRPr="00570F01">
        <w:rPr>
          <w:rFonts w:ascii="Arial" w:hAnsi="Arial" w:cs="Arial"/>
        </w:rPr>
        <w:t xml:space="preserve"> građenja, odnosno obavljanja stručnog nadzora građenja.</w:t>
      </w:r>
    </w:p>
    <w:p w:rsidR="00D21486" w:rsidRPr="00570F01" w:rsidRDefault="00D21486" w:rsidP="00643E66">
      <w:pPr>
        <w:spacing w:before="120"/>
        <w:jc w:val="both"/>
        <w:rPr>
          <w:rFonts w:ascii="Arial" w:hAnsi="Arial" w:cs="Arial"/>
        </w:rPr>
      </w:pPr>
      <w:r w:rsidRPr="00570F01">
        <w:rPr>
          <w:rFonts w:ascii="Arial" w:hAnsi="Arial" w:cs="Arial"/>
        </w:rPr>
        <w:t>5. Građenju građevine može se pristupiti ako je u katastru formirana građevna čestica.</w:t>
      </w:r>
    </w:p>
    <w:p w:rsidR="0049353A" w:rsidRPr="00570F01" w:rsidRDefault="00D21486" w:rsidP="0073693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70F01">
        <w:rPr>
          <w:rFonts w:ascii="Arial" w:hAnsi="Arial" w:cs="Arial"/>
        </w:rPr>
        <w:t>6</w:t>
      </w:r>
      <w:r w:rsidR="0002754C" w:rsidRPr="00570F01">
        <w:rPr>
          <w:rFonts w:ascii="Arial" w:hAnsi="Arial" w:cs="Arial"/>
        </w:rPr>
        <w:t>. Investitor je dužan ovom tijelu prijaviti početak građenja najkasnije osam dana prije početka građenja.</w:t>
      </w:r>
    </w:p>
    <w:p w:rsidR="00A63F6F" w:rsidRPr="00570F01" w:rsidRDefault="00D21486" w:rsidP="002153ED">
      <w:pPr>
        <w:spacing w:before="120"/>
        <w:jc w:val="both"/>
        <w:rPr>
          <w:rFonts w:ascii="Arial" w:hAnsi="Arial" w:cs="Arial"/>
        </w:rPr>
      </w:pPr>
      <w:r w:rsidRPr="00570F01">
        <w:rPr>
          <w:rFonts w:ascii="Arial" w:hAnsi="Arial" w:cs="Arial"/>
        </w:rPr>
        <w:t>7</w:t>
      </w:r>
      <w:r w:rsidR="0002754C" w:rsidRPr="00570F01">
        <w:rPr>
          <w:rFonts w:ascii="Arial" w:hAnsi="Arial" w:cs="Arial"/>
        </w:rPr>
        <w:t xml:space="preserve">. </w:t>
      </w:r>
      <w:r w:rsidR="00A84D0B" w:rsidRPr="00570F01">
        <w:rPr>
          <w:rFonts w:ascii="Arial" w:hAnsi="Arial" w:cs="Arial"/>
        </w:rPr>
        <w:t>Građevina iz točke 1. ovoga rješenja može se početi koristiti, odnosno staviti u pogon nakon što investitor ishodi uporabnu dozvolu za građevinu.</w:t>
      </w:r>
    </w:p>
    <w:p w:rsidR="003107D6" w:rsidRPr="001002B8" w:rsidRDefault="003107D6" w:rsidP="00A84D0B">
      <w:pPr>
        <w:jc w:val="center"/>
        <w:rPr>
          <w:rFonts w:ascii="Arial" w:hAnsi="Arial" w:cs="Arial"/>
          <w:b/>
          <w:color w:val="FF0000"/>
        </w:rPr>
      </w:pPr>
    </w:p>
    <w:p w:rsidR="00D5634B" w:rsidRPr="001002B8" w:rsidRDefault="00D5634B" w:rsidP="00A84D0B">
      <w:pPr>
        <w:jc w:val="center"/>
        <w:rPr>
          <w:rFonts w:ascii="Arial" w:hAnsi="Arial" w:cs="Arial"/>
          <w:b/>
          <w:color w:val="FF0000"/>
        </w:rPr>
      </w:pPr>
    </w:p>
    <w:p w:rsidR="00A84D0B" w:rsidRPr="00570F01" w:rsidRDefault="00A84D0B" w:rsidP="00A84D0B">
      <w:pPr>
        <w:jc w:val="center"/>
        <w:rPr>
          <w:rFonts w:ascii="Arial" w:hAnsi="Arial" w:cs="Arial"/>
          <w:b/>
        </w:rPr>
      </w:pPr>
      <w:r w:rsidRPr="00570F01">
        <w:rPr>
          <w:rFonts w:ascii="Arial" w:hAnsi="Arial" w:cs="Arial"/>
          <w:b/>
        </w:rPr>
        <w:t xml:space="preserve">O b r a z l o ž e n j e </w:t>
      </w:r>
      <w:r w:rsidR="00266E5F" w:rsidRPr="00570F01">
        <w:rPr>
          <w:rFonts w:ascii="Arial" w:hAnsi="Arial" w:cs="Arial"/>
          <w:b/>
        </w:rPr>
        <w:t xml:space="preserve"> </w:t>
      </w:r>
    </w:p>
    <w:p w:rsidR="00877718" w:rsidRPr="00E1267B" w:rsidRDefault="00877718" w:rsidP="00A84D0B">
      <w:pPr>
        <w:jc w:val="center"/>
        <w:rPr>
          <w:rFonts w:ascii="Arial" w:hAnsi="Arial" w:cs="Arial"/>
          <w:b/>
        </w:rPr>
      </w:pPr>
    </w:p>
    <w:p w:rsidR="00D34C42" w:rsidRPr="00E1267B" w:rsidRDefault="00D742D7" w:rsidP="00B5766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1267B">
        <w:rPr>
          <w:rFonts w:ascii="Arial" w:hAnsi="Arial" w:cs="Arial"/>
        </w:rPr>
        <w:t>Investitor</w:t>
      </w:r>
      <w:r w:rsidR="0076418F" w:rsidRPr="00E1267B">
        <w:rPr>
          <w:rFonts w:ascii="Arial" w:hAnsi="Arial" w:cs="Arial"/>
        </w:rPr>
        <w:t xml:space="preserve"> </w:t>
      </w:r>
      <w:proofErr w:type="spellStart"/>
      <w:r w:rsidR="00D21486" w:rsidRPr="00E1267B">
        <w:rPr>
          <w:rFonts w:ascii="Arial" w:hAnsi="Arial" w:cs="Arial"/>
        </w:rPr>
        <w:t>Pograd</w:t>
      </w:r>
      <w:proofErr w:type="spellEnd"/>
      <w:r w:rsidR="00D21486" w:rsidRPr="00E1267B">
        <w:rPr>
          <w:rFonts w:ascii="Arial" w:hAnsi="Arial" w:cs="Arial"/>
        </w:rPr>
        <w:t xml:space="preserve"> d.o.o., I.G. Kovačića 16, Čabar, OIB: 79234715247,</w:t>
      </w:r>
      <w:r w:rsidR="00981924" w:rsidRPr="00E1267B">
        <w:rPr>
          <w:rFonts w:ascii="Arial" w:hAnsi="Arial" w:cs="Arial"/>
        </w:rPr>
        <w:t xml:space="preserve"> zatražio je</w:t>
      </w:r>
      <w:r w:rsidR="00EE3D0E" w:rsidRPr="00E1267B">
        <w:rPr>
          <w:rFonts w:ascii="Arial" w:hAnsi="Arial" w:cs="Arial"/>
        </w:rPr>
        <w:t xml:space="preserve"> </w:t>
      </w:r>
      <w:r w:rsidR="00022B86" w:rsidRPr="00E1267B">
        <w:rPr>
          <w:rFonts w:ascii="Arial" w:hAnsi="Arial" w:cs="Arial"/>
        </w:rPr>
        <w:t xml:space="preserve">podneskom od </w:t>
      </w:r>
      <w:r w:rsidR="00D21486" w:rsidRPr="00E1267B">
        <w:rPr>
          <w:rFonts w:ascii="Arial" w:hAnsi="Arial" w:cs="Arial"/>
        </w:rPr>
        <w:t>5. prosinca</w:t>
      </w:r>
      <w:r w:rsidR="006D6505" w:rsidRPr="00E1267B">
        <w:rPr>
          <w:rFonts w:ascii="Arial" w:hAnsi="Arial" w:cs="Arial"/>
        </w:rPr>
        <w:t xml:space="preserve"> </w:t>
      </w:r>
      <w:r w:rsidR="00D21486" w:rsidRPr="00E1267B">
        <w:rPr>
          <w:rFonts w:ascii="Arial" w:hAnsi="Arial" w:cs="Arial"/>
        </w:rPr>
        <w:t>2018</w:t>
      </w:r>
      <w:r w:rsidR="00643E66" w:rsidRPr="00E1267B">
        <w:rPr>
          <w:rFonts w:ascii="Arial" w:hAnsi="Arial" w:cs="Arial"/>
        </w:rPr>
        <w:t xml:space="preserve">. godine izdavanje građevinske dozvole za </w:t>
      </w:r>
      <w:r w:rsidR="000E7401" w:rsidRPr="00E1267B">
        <w:rPr>
          <w:rFonts w:ascii="Arial" w:hAnsi="Arial" w:cs="Arial"/>
        </w:rPr>
        <w:t xml:space="preserve">građenje </w:t>
      </w:r>
      <w:r w:rsidR="005A0950" w:rsidRPr="00E1267B">
        <w:rPr>
          <w:rFonts w:ascii="Arial" w:hAnsi="Arial" w:cs="Arial"/>
        </w:rPr>
        <w:t xml:space="preserve">građevine gospodarske namjene </w:t>
      </w:r>
      <w:r w:rsidR="005E1CD6" w:rsidRPr="00E1267B">
        <w:rPr>
          <w:rFonts w:ascii="Arial" w:hAnsi="Arial" w:cs="Arial"/>
        </w:rPr>
        <w:t>–</w:t>
      </w:r>
      <w:r w:rsidR="00812E91" w:rsidRPr="00E1267B">
        <w:rPr>
          <w:rFonts w:ascii="Arial" w:hAnsi="Arial" w:cs="Arial"/>
        </w:rPr>
        <w:t xml:space="preserve"> poslovne</w:t>
      </w:r>
      <w:r w:rsidR="005E1CD6" w:rsidRPr="00E1267B">
        <w:rPr>
          <w:rFonts w:ascii="Arial" w:hAnsi="Arial" w:cs="Arial"/>
        </w:rPr>
        <w:t xml:space="preserve"> građevine</w:t>
      </w:r>
      <w:r w:rsidR="00D34C42" w:rsidRPr="00E1267B">
        <w:rPr>
          <w:rFonts w:ascii="Arial" w:hAnsi="Arial" w:cs="Arial"/>
        </w:rPr>
        <w:t xml:space="preserve">, na </w:t>
      </w:r>
      <w:proofErr w:type="spellStart"/>
      <w:r w:rsidR="00D34C42" w:rsidRPr="00E1267B">
        <w:rPr>
          <w:rFonts w:ascii="Arial" w:hAnsi="Arial" w:cs="Arial"/>
        </w:rPr>
        <w:t>k.č</w:t>
      </w:r>
      <w:proofErr w:type="spellEnd"/>
      <w:r w:rsidR="00D34C42" w:rsidRPr="00E1267B">
        <w:rPr>
          <w:rFonts w:ascii="Arial" w:hAnsi="Arial" w:cs="Arial"/>
        </w:rPr>
        <w:t>. br. 1</w:t>
      </w:r>
      <w:r w:rsidR="00E1267B" w:rsidRPr="00E1267B">
        <w:rPr>
          <w:rFonts w:ascii="Arial" w:hAnsi="Arial" w:cs="Arial"/>
        </w:rPr>
        <w:t>278, 1281,</w:t>
      </w:r>
      <w:r w:rsidR="00D34C42" w:rsidRPr="00E1267B">
        <w:rPr>
          <w:rFonts w:ascii="Arial" w:hAnsi="Arial" w:cs="Arial"/>
        </w:rPr>
        <w:t xml:space="preserve"> 1277 i </w:t>
      </w:r>
      <w:r w:rsidR="00E1267B" w:rsidRPr="00E1267B">
        <w:rPr>
          <w:rFonts w:ascii="Arial" w:hAnsi="Arial" w:cs="Arial"/>
        </w:rPr>
        <w:t xml:space="preserve">dijelu </w:t>
      </w:r>
      <w:proofErr w:type="spellStart"/>
      <w:r w:rsidR="00E1267B" w:rsidRPr="00E1267B">
        <w:rPr>
          <w:rFonts w:ascii="Arial" w:hAnsi="Arial" w:cs="Arial"/>
        </w:rPr>
        <w:t>k.č</w:t>
      </w:r>
      <w:proofErr w:type="spellEnd"/>
      <w:r w:rsidR="00E1267B" w:rsidRPr="00E1267B">
        <w:rPr>
          <w:rFonts w:ascii="Arial" w:hAnsi="Arial" w:cs="Arial"/>
        </w:rPr>
        <w:t xml:space="preserve">. br. </w:t>
      </w:r>
      <w:r w:rsidR="00D34C42" w:rsidRPr="00E1267B">
        <w:rPr>
          <w:rFonts w:ascii="Arial" w:hAnsi="Arial" w:cs="Arial"/>
        </w:rPr>
        <w:t xml:space="preserve">1276/3, sve k.o. </w:t>
      </w:r>
      <w:proofErr w:type="spellStart"/>
      <w:r w:rsidR="00D34C42" w:rsidRPr="00E1267B">
        <w:rPr>
          <w:rFonts w:ascii="Arial" w:hAnsi="Arial" w:cs="Arial"/>
        </w:rPr>
        <w:t>Cernik</w:t>
      </w:r>
      <w:proofErr w:type="spellEnd"/>
      <w:r w:rsidR="00D34C42" w:rsidRPr="00E1267B">
        <w:rPr>
          <w:rFonts w:ascii="Arial" w:hAnsi="Arial" w:cs="Arial"/>
        </w:rPr>
        <w:t xml:space="preserve">-Čavle (broj novoformirane </w:t>
      </w:r>
      <w:proofErr w:type="spellStart"/>
      <w:r w:rsidR="00D34C42" w:rsidRPr="00E1267B">
        <w:rPr>
          <w:rFonts w:ascii="Arial" w:hAnsi="Arial" w:cs="Arial"/>
        </w:rPr>
        <w:t>k.č</w:t>
      </w:r>
      <w:proofErr w:type="spellEnd"/>
      <w:r w:rsidR="00D34C42" w:rsidRPr="00E1267B">
        <w:rPr>
          <w:rFonts w:ascii="Arial" w:hAnsi="Arial" w:cs="Arial"/>
        </w:rPr>
        <w:t xml:space="preserve">. br. 1277, k.o.  </w:t>
      </w:r>
      <w:proofErr w:type="spellStart"/>
      <w:r w:rsidR="00D34C42" w:rsidRPr="00E1267B">
        <w:rPr>
          <w:rFonts w:ascii="Arial" w:hAnsi="Arial" w:cs="Arial"/>
        </w:rPr>
        <w:t>Cernik</w:t>
      </w:r>
      <w:proofErr w:type="spellEnd"/>
      <w:r w:rsidR="00D34C42" w:rsidRPr="00E1267B">
        <w:rPr>
          <w:rFonts w:ascii="Arial" w:hAnsi="Arial" w:cs="Arial"/>
        </w:rPr>
        <w:t xml:space="preserve">-Čavle). </w:t>
      </w:r>
    </w:p>
    <w:p w:rsidR="00D21486" w:rsidRDefault="005A0950" w:rsidP="00B5766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 U</w:t>
      </w:r>
      <w:r w:rsidR="00D34C42">
        <w:rPr>
          <w:rFonts w:ascii="Arial" w:hAnsi="Arial" w:cs="Arial"/>
        </w:rPr>
        <w:t xml:space="preserve">pravno tijelo izdalo </w:t>
      </w:r>
      <w:r>
        <w:rPr>
          <w:rFonts w:ascii="Arial" w:hAnsi="Arial" w:cs="Arial"/>
        </w:rPr>
        <w:t xml:space="preserve">je </w:t>
      </w:r>
      <w:r w:rsidR="00D34C42">
        <w:rPr>
          <w:rFonts w:ascii="Arial" w:hAnsi="Arial" w:cs="Arial"/>
        </w:rPr>
        <w:t>građevinsku dozvolu KLASA: UP/I-361-03/18-06/171, URBROJ: 2170/1-03-01/8-19-9 od 27. kolovoza 2019. godine</w:t>
      </w:r>
      <w:r w:rsidR="00FB7C51">
        <w:rPr>
          <w:rFonts w:ascii="Arial" w:hAnsi="Arial" w:cs="Arial"/>
        </w:rPr>
        <w:t xml:space="preserve">.  </w:t>
      </w:r>
      <w:r w:rsidR="00D31E34">
        <w:rPr>
          <w:rFonts w:ascii="Arial" w:hAnsi="Arial" w:cs="Arial"/>
        </w:rPr>
        <w:t xml:space="preserve">Stranke u postupku </w:t>
      </w:r>
      <w:r w:rsidR="00FB7C51">
        <w:rPr>
          <w:rFonts w:ascii="Arial" w:hAnsi="Arial" w:cs="Arial"/>
        </w:rPr>
        <w:t>J</w:t>
      </w:r>
      <w:r w:rsidR="00D31E34">
        <w:rPr>
          <w:rFonts w:ascii="Arial" w:hAnsi="Arial" w:cs="Arial"/>
        </w:rPr>
        <w:t>adranka</w:t>
      </w:r>
      <w:r w:rsidR="00FB7C51">
        <w:rPr>
          <w:rFonts w:ascii="Arial" w:hAnsi="Arial" w:cs="Arial"/>
        </w:rPr>
        <w:t xml:space="preserve"> K</w:t>
      </w:r>
      <w:r w:rsidR="00D31E34">
        <w:rPr>
          <w:rFonts w:ascii="Arial" w:hAnsi="Arial" w:cs="Arial"/>
        </w:rPr>
        <w:t>aruza</w:t>
      </w:r>
      <w:r>
        <w:rPr>
          <w:rFonts w:ascii="Arial" w:hAnsi="Arial" w:cs="Arial"/>
        </w:rPr>
        <w:t xml:space="preserve">, Čavle,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14;</w:t>
      </w:r>
      <w:r w:rsidR="00FB7C51">
        <w:rPr>
          <w:rFonts w:ascii="Arial" w:hAnsi="Arial" w:cs="Arial"/>
        </w:rPr>
        <w:t xml:space="preserve"> I</w:t>
      </w:r>
      <w:r w:rsidR="00D31E34">
        <w:rPr>
          <w:rFonts w:ascii="Arial" w:hAnsi="Arial" w:cs="Arial"/>
        </w:rPr>
        <w:t>gor</w:t>
      </w:r>
      <w:r w:rsidR="00FB7C51">
        <w:rPr>
          <w:rFonts w:ascii="Arial" w:hAnsi="Arial" w:cs="Arial"/>
        </w:rPr>
        <w:t xml:space="preserve"> T</w:t>
      </w:r>
      <w:r w:rsidR="00D31E34">
        <w:rPr>
          <w:rFonts w:ascii="Arial" w:hAnsi="Arial" w:cs="Arial"/>
        </w:rPr>
        <w:t>urk</w:t>
      </w:r>
      <w:r w:rsidR="00FB7C51">
        <w:rPr>
          <w:rFonts w:ascii="Arial" w:hAnsi="Arial" w:cs="Arial"/>
        </w:rPr>
        <w:t xml:space="preserve">, Čavle, </w:t>
      </w:r>
      <w:proofErr w:type="spellStart"/>
      <w:r w:rsidR="00FB7C51">
        <w:rPr>
          <w:rFonts w:ascii="Arial" w:hAnsi="Arial" w:cs="Arial"/>
        </w:rPr>
        <w:t>Remetnjak</w:t>
      </w:r>
      <w:proofErr w:type="spellEnd"/>
      <w:r w:rsidR="00FB7C51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;</w:t>
      </w:r>
      <w:r w:rsidR="00D31E34">
        <w:rPr>
          <w:rFonts w:ascii="Arial" w:hAnsi="Arial" w:cs="Arial"/>
        </w:rPr>
        <w:t xml:space="preserve">  </w:t>
      </w:r>
      <w:r w:rsidR="00FB7C51">
        <w:rPr>
          <w:rFonts w:ascii="Arial" w:hAnsi="Arial" w:cs="Arial"/>
        </w:rPr>
        <w:t>D</w:t>
      </w:r>
      <w:r w:rsidR="00D31E34">
        <w:rPr>
          <w:rFonts w:ascii="Arial" w:hAnsi="Arial" w:cs="Arial"/>
        </w:rPr>
        <w:t>anijela</w:t>
      </w:r>
      <w:r w:rsidR="00FB7C51">
        <w:rPr>
          <w:rFonts w:ascii="Arial" w:hAnsi="Arial" w:cs="Arial"/>
        </w:rPr>
        <w:t xml:space="preserve"> Topalović, Čavle, </w:t>
      </w:r>
      <w:proofErr w:type="spellStart"/>
      <w:r w:rsidR="00FB7C51">
        <w:rPr>
          <w:rFonts w:ascii="Arial" w:hAnsi="Arial" w:cs="Arial"/>
        </w:rPr>
        <w:t>Remetnjak</w:t>
      </w:r>
      <w:proofErr w:type="spellEnd"/>
      <w:r w:rsidR="00FB7C51">
        <w:rPr>
          <w:rFonts w:ascii="Arial" w:hAnsi="Arial" w:cs="Arial"/>
        </w:rPr>
        <w:t xml:space="preserve"> </w:t>
      </w:r>
      <w:r w:rsidR="00D34C42" w:rsidRPr="00D34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12;</w:t>
      </w:r>
      <w:r w:rsidR="00D31E34">
        <w:rPr>
          <w:rFonts w:ascii="Arial" w:hAnsi="Arial" w:cs="Arial"/>
        </w:rPr>
        <w:t xml:space="preserve"> Sandra Rosanda, </w:t>
      </w:r>
      <w:r>
        <w:rPr>
          <w:rFonts w:ascii="Arial" w:hAnsi="Arial" w:cs="Arial"/>
        </w:rPr>
        <w:t xml:space="preserve">Čavle,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14;</w:t>
      </w:r>
      <w:r w:rsidR="006D706F">
        <w:rPr>
          <w:rFonts w:ascii="Arial" w:hAnsi="Arial" w:cs="Arial"/>
        </w:rPr>
        <w:t xml:space="preserve"> Vedran Broznić, Čavle, </w:t>
      </w:r>
      <w:proofErr w:type="spellStart"/>
      <w:r w:rsidR="000B46EA">
        <w:rPr>
          <w:rFonts w:ascii="Arial" w:hAnsi="Arial" w:cs="Arial"/>
        </w:rPr>
        <w:t>Remetnjak</w:t>
      </w:r>
      <w:proofErr w:type="spellEnd"/>
      <w:r w:rsidR="000B46EA">
        <w:rPr>
          <w:rFonts w:ascii="Arial" w:hAnsi="Arial" w:cs="Arial"/>
        </w:rPr>
        <w:t xml:space="preserve"> 14 i August </w:t>
      </w:r>
      <w:proofErr w:type="spellStart"/>
      <w:r w:rsidR="000B46EA">
        <w:rPr>
          <w:rFonts w:ascii="Arial" w:hAnsi="Arial" w:cs="Arial"/>
        </w:rPr>
        <w:t>Karadža</w:t>
      </w:r>
      <w:proofErr w:type="spellEnd"/>
      <w:r w:rsidR="000B46EA">
        <w:rPr>
          <w:rFonts w:ascii="Arial" w:hAnsi="Arial" w:cs="Arial"/>
        </w:rPr>
        <w:t xml:space="preserve">, Čavle, </w:t>
      </w:r>
      <w:proofErr w:type="spellStart"/>
      <w:r w:rsidR="000B46EA">
        <w:rPr>
          <w:rFonts w:ascii="Arial" w:hAnsi="Arial" w:cs="Arial"/>
        </w:rPr>
        <w:t>Remetnjak</w:t>
      </w:r>
      <w:proofErr w:type="spellEnd"/>
      <w:r w:rsidR="000B46EA">
        <w:rPr>
          <w:rFonts w:ascii="Arial" w:hAnsi="Arial" w:cs="Arial"/>
        </w:rPr>
        <w:t xml:space="preserve"> 6</w:t>
      </w:r>
      <w:r w:rsidR="001F6576">
        <w:rPr>
          <w:rFonts w:ascii="Arial" w:hAnsi="Arial" w:cs="Arial"/>
        </w:rPr>
        <w:t xml:space="preserve">, uložili su </w:t>
      </w:r>
      <w:r w:rsidR="00926C8E">
        <w:rPr>
          <w:rFonts w:ascii="Arial" w:hAnsi="Arial" w:cs="Arial"/>
        </w:rPr>
        <w:t>protiv navedene građevinske dozvole odvojene žalbe</w:t>
      </w:r>
      <w:r w:rsidR="001F6576">
        <w:rPr>
          <w:rFonts w:ascii="Arial" w:hAnsi="Arial" w:cs="Arial"/>
        </w:rPr>
        <w:t>.</w:t>
      </w:r>
      <w:r w:rsidR="00FB7C51">
        <w:rPr>
          <w:rFonts w:ascii="Arial" w:hAnsi="Arial" w:cs="Arial"/>
        </w:rPr>
        <w:t xml:space="preserve"> Ministarstvo graditeljstva </w:t>
      </w:r>
      <w:r w:rsidR="00BD3D38">
        <w:rPr>
          <w:rFonts w:ascii="Arial" w:hAnsi="Arial" w:cs="Arial"/>
        </w:rPr>
        <w:t>i prostornog uređenja,</w:t>
      </w:r>
      <w:r w:rsidR="001F6576">
        <w:rPr>
          <w:rFonts w:ascii="Arial" w:hAnsi="Arial" w:cs="Arial"/>
        </w:rPr>
        <w:t xml:space="preserve"> </w:t>
      </w:r>
      <w:r w:rsidR="00D31E34">
        <w:rPr>
          <w:rFonts w:ascii="Arial" w:hAnsi="Arial" w:cs="Arial"/>
        </w:rPr>
        <w:t>svojim</w:t>
      </w:r>
      <w:r w:rsidR="001F6576">
        <w:rPr>
          <w:rFonts w:ascii="Arial" w:hAnsi="Arial" w:cs="Arial"/>
        </w:rPr>
        <w:t xml:space="preserve"> je </w:t>
      </w:r>
      <w:r w:rsidR="00D31E34">
        <w:rPr>
          <w:rFonts w:ascii="Arial" w:hAnsi="Arial" w:cs="Arial"/>
        </w:rPr>
        <w:t xml:space="preserve"> rješenjem KLASA:</w:t>
      </w:r>
      <w:r w:rsidR="00DF26BC">
        <w:rPr>
          <w:rFonts w:ascii="Arial" w:hAnsi="Arial" w:cs="Arial"/>
        </w:rPr>
        <w:t xml:space="preserve"> </w:t>
      </w:r>
      <w:r w:rsidR="001F6576">
        <w:rPr>
          <w:rFonts w:ascii="Arial" w:hAnsi="Arial" w:cs="Arial"/>
        </w:rPr>
        <w:t>UP/I-361-03/19-02/475, URBROJ: 531-09-2-19-2 od 27.</w:t>
      </w:r>
      <w:r w:rsidR="00DF26BC">
        <w:rPr>
          <w:rFonts w:ascii="Arial" w:hAnsi="Arial" w:cs="Arial"/>
        </w:rPr>
        <w:t xml:space="preserve"> prosinca 2019. godine</w:t>
      </w:r>
      <w:r w:rsidR="00A10E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odbacilo</w:t>
      </w:r>
      <w:r w:rsidR="001F6576">
        <w:rPr>
          <w:rFonts w:ascii="Arial" w:hAnsi="Arial" w:cs="Arial"/>
        </w:rPr>
        <w:t xml:space="preserve"> žalbe Sandre Rosande, Vedrana </w:t>
      </w:r>
      <w:proofErr w:type="spellStart"/>
      <w:r w:rsidR="001F6576">
        <w:rPr>
          <w:rFonts w:ascii="Arial" w:hAnsi="Arial" w:cs="Arial"/>
        </w:rPr>
        <w:t>Broznića</w:t>
      </w:r>
      <w:proofErr w:type="spellEnd"/>
      <w:r w:rsidR="001F6576">
        <w:rPr>
          <w:rFonts w:ascii="Arial" w:hAnsi="Arial" w:cs="Arial"/>
        </w:rPr>
        <w:t xml:space="preserve"> i Augusta </w:t>
      </w:r>
      <w:proofErr w:type="spellStart"/>
      <w:r w:rsidR="001F6576">
        <w:rPr>
          <w:rFonts w:ascii="Arial" w:hAnsi="Arial" w:cs="Arial"/>
        </w:rPr>
        <w:t>Karadže</w:t>
      </w:r>
      <w:proofErr w:type="spellEnd"/>
      <w:r w:rsidR="00D31E34">
        <w:rPr>
          <w:rFonts w:ascii="Arial" w:hAnsi="Arial" w:cs="Arial"/>
        </w:rPr>
        <w:t xml:space="preserve"> </w:t>
      </w:r>
      <w:r w:rsidR="001F6576">
        <w:rPr>
          <w:rFonts w:ascii="Arial" w:hAnsi="Arial" w:cs="Arial"/>
        </w:rPr>
        <w:t xml:space="preserve"> kao nepravodobne, dok je </w:t>
      </w:r>
      <w:r w:rsidR="00A2111A">
        <w:rPr>
          <w:rFonts w:ascii="Arial" w:hAnsi="Arial" w:cs="Arial"/>
        </w:rPr>
        <w:t xml:space="preserve">povodom </w:t>
      </w:r>
      <w:r w:rsidR="001F6576">
        <w:rPr>
          <w:rFonts w:ascii="Arial" w:hAnsi="Arial" w:cs="Arial"/>
        </w:rPr>
        <w:t xml:space="preserve">žalbe Jadranke Karuza, Igora </w:t>
      </w:r>
      <w:proofErr w:type="spellStart"/>
      <w:r w:rsidR="001F6576">
        <w:rPr>
          <w:rFonts w:ascii="Arial" w:hAnsi="Arial" w:cs="Arial"/>
        </w:rPr>
        <w:t>Turka</w:t>
      </w:r>
      <w:proofErr w:type="spellEnd"/>
      <w:r w:rsidR="001F6576">
        <w:rPr>
          <w:rFonts w:ascii="Arial" w:hAnsi="Arial" w:cs="Arial"/>
        </w:rPr>
        <w:t xml:space="preserve"> i Danijele Topalović </w:t>
      </w:r>
      <w:r w:rsidR="00A2111A">
        <w:rPr>
          <w:rFonts w:ascii="Arial" w:hAnsi="Arial" w:cs="Arial"/>
        </w:rPr>
        <w:t>drugostupanjsko tijelo</w:t>
      </w:r>
      <w:r w:rsidR="00DF26BC">
        <w:rPr>
          <w:rFonts w:ascii="Arial" w:hAnsi="Arial" w:cs="Arial"/>
        </w:rPr>
        <w:t xml:space="preserve"> poništilo građevinsku dozvolu  i vratilo predmet tijelu prvog stupnja na ponovni postupak.</w:t>
      </w:r>
    </w:p>
    <w:p w:rsidR="005A0950" w:rsidRDefault="005A0950" w:rsidP="00B5766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obrazloženju drugostupanjskog rješenja navodi se </w:t>
      </w:r>
      <w:r w:rsidR="00EF61A6">
        <w:rPr>
          <w:rFonts w:ascii="Arial" w:hAnsi="Arial" w:cs="Arial"/>
        </w:rPr>
        <w:t xml:space="preserve">da je prvostupanjsko tijelo rješavalo o predmetnom zahtjevu primjenom odredbi Prostornog plana uređenja Općine Čavle („Službene novine Primorsko-goranske županije“ br. 22/01, 2/13, 38/13, 10/15, 33/15, 12/16, 16/16, 10/17, 13/17-proč. tekst) te da se predmetna građevna čestica nalazi unutar uređenog neizgrađenog građevinskog područja naselja. </w:t>
      </w:r>
    </w:p>
    <w:p w:rsidR="0032618B" w:rsidRDefault="0032618B" w:rsidP="00B5766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svojem rješenju Ministarstvo</w:t>
      </w:r>
      <w:r w:rsidR="00E1267B">
        <w:rPr>
          <w:rFonts w:ascii="Arial" w:hAnsi="Arial" w:cs="Arial"/>
        </w:rPr>
        <w:t xml:space="preserve"> upućuje na članak 3.  točku </w:t>
      </w:r>
      <w:r>
        <w:rPr>
          <w:rFonts w:ascii="Arial" w:hAnsi="Arial" w:cs="Arial"/>
        </w:rPr>
        <w:t>13. PPU Općine Čavle</w:t>
      </w:r>
      <w:r w:rsidR="00E1267B">
        <w:rPr>
          <w:rFonts w:ascii="Arial" w:hAnsi="Arial" w:cs="Arial"/>
        </w:rPr>
        <w:t xml:space="preserve"> kojim je</w:t>
      </w:r>
      <w:r>
        <w:rPr>
          <w:rFonts w:ascii="Arial" w:hAnsi="Arial" w:cs="Arial"/>
        </w:rPr>
        <w:t xml:space="preserve"> propisano da je regulacijska linija pravac koji određuje položaj građevina u odnosu na granicu građevne čestice </w:t>
      </w:r>
      <w:r w:rsidR="00283710">
        <w:rPr>
          <w:rFonts w:ascii="Arial" w:hAnsi="Arial" w:cs="Arial"/>
        </w:rPr>
        <w:t>prema javno prometnoj površini (ulica, prilazni put, javna cesta, trg</w:t>
      </w:r>
      <w:r w:rsidR="00202EFD">
        <w:rPr>
          <w:rFonts w:ascii="Arial" w:hAnsi="Arial" w:cs="Arial"/>
        </w:rPr>
        <w:t xml:space="preserve"> i dr.). S obzirom </w:t>
      </w:r>
      <w:r w:rsidR="00283710">
        <w:rPr>
          <w:rFonts w:ascii="Arial" w:hAnsi="Arial" w:cs="Arial"/>
        </w:rPr>
        <w:t>da je regulacijska linija pravac koji razdvaja javnu površinu</w:t>
      </w:r>
      <w:r w:rsidR="00202EFD">
        <w:rPr>
          <w:rFonts w:ascii="Arial" w:hAnsi="Arial" w:cs="Arial"/>
        </w:rPr>
        <w:t xml:space="preserve">, u ovom slučaju nerazvrstanu cestu </w:t>
      </w:r>
      <w:proofErr w:type="spellStart"/>
      <w:r w:rsidR="00202EFD">
        <w:rPr>
          <w:rFonts w:ascii="Arial" w:hAnsi="Arial" w:cs="Arial"/>
        </w:rPr>
        <w:t>k.č</w:t>
      </w:r>
      <w:proofErr w:type="spellEnd"/>
      <w:r w:rsidR="00202EFD">
        <w:rPr>
          <w:rFonts w:ascii="Arial" w:hAnsi="Arial" w:cs="Arial"/>
        </w:rPr>
        <w:t xml:space="preserve">. br. 9166, k.o. </w:t>
      </w:r>
      <w:proofErr w:type="spellStart"/>
      <w:r w:rsidR="00202EFD">
        <w:rPr>
          <w:rFonts w:ascii="Arial" w:hAnsi="Arial" w:cs="Arial"/>
        </w:rPr>
        <w:t>Cernik</w:t>
      </w:r>
      <w:proofErr w:type="spellEnd"/>
      <w:r w:rsidR="00202EFD">
        <w:rPr>
          <w:rFonts w:ascii="Arial" w:hAnsi="Arial" w:cs="Arial"/>
        </w:rPr>
        <w:t>-Čavle od privat</w:t>
      </w:r>
      <w:r w:rsidR="00BD0F97">
        <w:rPr>
          <w:rFonts w:ascii="Arial" w:hAnsi="Arial" w:cs="Arial"/>
        </w:rPr>
        <w:t xml:space="preserve">ne novoformirane </w:t>
      </w:r>
      <w:proofErr w:type="spellStart"/>
      <w:r w:rsidR="00BD0F97">
        <w:rPr>
          <w:rFonts w:ascii="Arial" w:hAnsi="Arial" w:cs="Arial"/>
        </w:rPr>
        <w:t>k.č</w:t>
      </w:r>
      <w:proofErr w:type="spellEnd"/>
      <w:r w:rsidR="00BD0F97">
        <w:rPr>
          <w:rFonts w:ascii="Arial" w:hAnsi="Arial" w:cs="Arial"/>
        </w:rPr>
        <w:t>. br. 1277</w:t>
      </w:r>
      <w:r w:rsidR="00202EFD">
        <w:rPr>
          <w:rFonts w:ascii="Arial" w:hAnsi="Arial" w:cs="Arial"/>
        </w:rPr>
        <w:t xml:space="preserve">, k.o. </w:t>
      </w:r>
      <w:proofErr w:type="spellStart"/>
      <w:r w:rsidR="00202EFD">
        <w:rPr>
          <w:rFonts w:ascii="Arial" w:hAnsi="Arial" w:cs="Arial"/>
        </w:rPr>
        <w:t>Cernik</w:t>
      </w:r>
      <w:proofErr w:type="spellEnd"/>
      <w:r w:rsidR="00202EFD">
        <w:rPr>
          <w:rFonts w:ascii="Arial" w:hAnsi="Arial" w:cs="Arial"/>
        </w:rPr>
        <w:t xml:space="preserve">-Čavle, a što u konkretnom slučaju nije </w:t>
      </w:r>
      <w:r w:rsidR="00DD43AB">
        <w:rPr>
          <w:rFonts w:ascii="Arial" w:hAnsi="Arial" w:cs="Arial"/>
        </w:rPr>
        <w:t xml:space="preserve">bilo </w:t>
      </w:r>
      <w:r w:rsidR="00202EFD">
        <w:rPr>
          <w:rFonts w:ascii="Arial" w:hAnsi="Arial" w:cs="Arial"/>
        </w:rPr>
        <w:t xml:space="preserve">jer je </w:t>
      </w:r>
      <w:r w:rsidR="007E3F3E">
        <w:rPr>
          <w:rFonts w:ascii="Arial" w:hAnsi="Arial" w:cs="Arial"/>
        </w:rPr>
        <w:t xml:space="preserve">u situaciji na geodetskom situacijskom nacrtu – list 2, regulacijska linija označena unutar novoformirane građevne čestice </w:t>
      </w:r>
      <w:proofErr w:type="spellStart"/>
      <w:r w:rsidR="007E3F3E">
        <w:rPr>
          <w:rFonts w:ascii="Arial" w:hAnsi="Arial" w:cs="Arial"/>
        </w:rPr>
        <w:t>k.č</w:t>
      </w:r>
      <w:proofErr w:type="spellEnd"/>
      <w:r w:rsidR="007E3F3E">
        <w:rPr>
          <w:rFonts w:ascii="Arial" w:hAnsi="Arial" w:cs="Arial"/>
        </w:rPr>
        <w:t xml:space="preserve">. br. 1277, k.o. </w:t>
      </w:r>
      <w:proofErr w:type="spellStart"/>
      <w:r w:rsidR="007E3F3E">
        <w:rPr>
          <w:rFonts w:ascii="Arial" w:hAnsi="Arial" w:cs="Arial"/>
        </w:rPr>
        <w:t>Cernik</w:t>
      </w:r>
      <w:proofErr w:type="spellEnd"/>
      <w:r w:rsidR="007E3F3E">
        <w:rPr>
          <w:rFonts w:ascii="Arial" w:hAnsi="Arial" w:cs="Arial"/>
        </w:rPr>
        <w:t>-Čavle, odnosno jedan njezin dio se nalazi</w:t>
      </w:r>
      <w:r w:rsidR="00DD43AB">
        <w:rPr>
          <w:rFonts w:ascii="Arial" w:hAnsi="Arial" w:cs="Arial"/>
        </w:rPr>
        <w:t>o</w:t>
      </w:r>
      <w:r w:rsidR="007E3F3E">
        <w:rPr>
          <w:rFonts w:ascii="Arial" w:hAnsi="Arial" w:cs="Arial"/>
        </w:rPr>
        <w:t xml:space="preserve"> unutar prometnog koridora koji je određen regulacijskom linijom. </w:t>
      </w:r>
      <w:r w:rsidR="00BD0F97">
        <w:rPr>
          <w:rFonts w:ascii="Arial" w:hAnsi="Arial" w:cs="Arial"/>
        </w:rPr>
        <w:t xml:space="preserve">Utvrđeno je da se nije vodilo računa o odredbama članka 3. točke 13., a vezano uz odredbu članka 127. PPU Općine Čavle, odnosno da je građevna čestica formirana </w:t>
      </w:r>
      <w:r w:rsidR="00890A42">
        <w:rPr>
          <w:rFonts w:ascii="Arial" w:hAnsi="Arial" w:cs="Arial"/>
        </w:rPr>
        <w:t>na način da se jedan dio čestice nalazi unutar prometnog koridora, čime je došlo do pogrešnog izračuna površine građevne čestice, koeficijenta izgrađenosti građevne čestice</w:t>
      </w:r>
      <w:r w:rsidR="006B0351">
        <w:rPr>
          <w:rFonts w:ascii="Arial" w:hAnsi="Arial" w:cs="Arial"/>
        </w:rPr>
        <w:t xml:space="preserve"> </w:t>
      </w:r>
      <w:r w:rsidR="00890A42">
        <w:rPr>
          <w:rFonts w:ascii="Arial" w:hAnsi="Arial" w:cs="Arial"/>
        </w:rPr>
        <w:t>i drugih parametara gradnje</w:t>
      </w:r>
      <w:r w:rsidR="006B0351">
        <w:rPr>
          <w:rFonts w:ascii="Arial" w:hAnsi="Arial" w:cs="Arial"/>
        </w:rPr>
        <w:t>. S</w:t>
      </w:r>
      <w:r w:rsidR="00890A42">
        <w:rPr>
          <w:rFonts w:ascii="Arial" w:hAnsi="Arial" w:cs="Arial"/>
        </w:rPr>
        <w:t>toga</w:t>
      </w:r>
      <w:r w:rsidR="006B0351">
        <w:rPr>
          <w:rFonts w:ascii="Arial" w:hAnsi="Arial" w:cs="Arial"/>
        </w:rPr>
        <w:t xml:space="preserve"> je </w:t>
      </w:r>
      <w:r w:rsidR="00890A42">
        <w:rPr>
          <w:rFonts w:ascii="Arial" w:hAnsi="Arial" w:cs="Arial"/>
        </w:rPr>
        <w:t xml:space="preserve"> drugostupanjsko tijelo zaključilo da glavni projekt u pogledu lokacijskih uvjeta nije izrađen u skladu s uvjetima za provedbu zahvata u prostoru propisanim prostornim planom. </w:t>
      </w:r>
    </w:p>
    <w:p w:rsidR="00FD3286" w:rsidRPr="00FD3286" w:rsidRDefault="00FD3286" w:rsidP="00B5766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sz w:val="16"/>
          <w:szCs w:val="16"/>
        </w:rPr>
      </w:pPr>
    </w:p>
    <w:p w:rsidR="00FD3286" w:rsidRDefault="006B0351" w:rsidP="000808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donošenju rješenja Ministarstvo se nije upuštalo u sve žalbene navode </w:t>
      </w:r>
      <w:r w:rsidR="00A2111A">
        <w:rPr>
          <w:rFonts w:ascii="Arial" w:hAnsi="Arial" w:cs="Arial"/>
        </w:rPr>
        <w:t xml:space="preserve">žalitelja </w:t>
      </w:r>
      <w:r w:rsidR="00FD3286">
        <w:rPr>
          <w:rFonts w:ascii="Arial" w:hAnsi="Arial" w:cs="Arial"/>
        </w:rPr>
        <w:t xml:space="preserve">Jadranke Karuza, Igora </w:t>
      </w:r>
      <w:proofErr w:type="spellStart"/>
      <w:r w:rsidR="00FD3286">
        <w:rPr>
          <w:rFonts w:ascii="Arial" w:hAnsi="Arial" w:cs="Arial"/>
        </w:rPr>
        <w:t>Turka</w:t>
      </w:r>
      <w:proofErr w:type="spellEnd"/>
      <w:r w:rsidR="00FD3286">
        <w:rPr>
          <w:rFonts w:ascii="Arial" w:hAnsi="Arial" w:cs="Arial"/>
        </w:rPr>
        <w:t xml:space="preserve"> i Danijele Topalović</w:t>
      </w:r>
      <w:r w:rsidR="00FB1610">
        <w:rPr>
          <w:rFonts w:ascii="Arial" w:hAnsi="Arial" w:cs="Arial"/>
        </w:rPr>
        <w:t>,</w:t>
      </w:r>
      <w:r w:rsidR="00A440F6">
        <w:rPr>
          <w:rFonts w:ascii="Arial" w:hAnsi="Arial" w:cs="Arial"/>
        </w:rPr>
        <w:t xml:space="preserve"> koje u bitnome navode da je člankom 48. PPU Općine Čavle propisano da svaka građevna čestica mora imati priključak na javno prometnu površinu</w:t>
      </w:r>
      <w:r w:rsidR="006F15CD">
        <w:rPr>
          <w:rFonts w:ascii="Arial" w:hAnsi="Arial" w:cs="Arial"/>
        </w:rPr>
        <w:t>,</w:t>
      </w:r>
      <w:r w:rsidR="00A440F6">
        <w:rPr>
          <w:rFonts w:ascii="Arial" w:hAnsi="Arial" w:cs="Arial"/>
        </w:rPr>
        <w:t xml:space="preserve"> te da se priključak mora osigurati pješački i kolni pristup građevnoj čestici i građevini</w:t>
      </w:r>
      <w:r w:rsidR="003C4BBB">
        <w:rPr>
          <w:rFonts w:ascii="Arial" w:hAnsi="Arial" w:cs="Arial"/>
        </w:rPr>
        <w:t xml:space="preserve">, dok se građevna čestica mora nalaziti uz javno-prometnu površinu širine kolnika minimalno 5,5 metara. Stoga </w:t>
      </w:r>
      <w:r w:rsidR="00FB1610">
        <w:rPr>
          <w:rFonts w:ascii="Arial" w:hAnsi="Arial" w:cs="Arial"/>
        </w:rPr>
        <w:t xml:space="preserve">žalitelji </w:t>
      </w:r>
      <w:r w:rsidR="003C4BBB">
        <w:rPr>
          <w:rFonts w:ascii="Arial" w:hAnsi="Arial" w:cs="Arial"/>
        </w:rPr>
        <w:t>ističu da je sporna građevna čestica za koju je izdana građevinska dozvola te da nema pristup na prometnu površinu širine kolnika 5,5 m, već da se spaja na nerazvrstanu cestu (</w:t>
      </w:r>
      <w:proofErr w:type="spellStart"/>
      <w:r w:rsidR="003C4BBB">
        <w:rPr>
          <w:rFonts w:ascii="Arial" w:hAnsi="Arial" w:cs="Arial"/>
        </w:rPr>
        <w:t>k.č</w:t>
      </w:r>
      <w:proofErr w:type="spellEnd"/>
      <w:r w:rsidR="003C4BBB">
        <w:rPr>
          <w:rFonts w:ascii="Arial" w:hAnsi="Arial" w:cs="Arial"/>
        </w:rPr>
        <w:t xml:space="preserve">. br. 9166, k.o. </w:t>
      </w:r>
      <w:proofErr w:type="spellStart"/>
      <w:r w:rsidR="003C4BBB">
        <w:rPr>
          <w:rFonts w:ascii="Arial" w:hAnsi="Arial" w:cs="Arial"/>
        </w:rPr>
        <w:t>Cernik</w:t>
      </w:r>
      <w:proofErr w:type="spellEnd"/>
      <w:r w:rsidR="003C4BBB">
        <w:rPr>
          <w:rFonts w:ascii="Arial" w:hAnsi="Arial" w:cs="Arial"/>
        </w:rPr>
        <w:t xml:space="preserve">-Čavle) čiji je kolnik maksimalne širine 3,5 metara. Također, </w:t>
      </w:r>
      <w:r w:rsidR="00FB1610">
        <w:rPr>
          <w:rFonts w:ascii="Arial" w:hAnsi="Arial" w:cs="Arial"/>
        </w:rPr>
        <w:t xml:space="preserve">žalitelji </w:t>
      </w:r>
      <w:r w:rsidR="003C4BBB">
        <w:rPr>
          <w:rFonts w:ascii="Arial" w:hAnsi="Arial" w:cs="Arial"/>
        </w:rPr>
        <w:t>navod</w:t>
      </w:r>
      <w:r w:rsidR="00FB1610">
        <w:rPr>
          <w:rFonts w:ascii="Arial" w:hAnsi="Arial" w:cs="Arial"/>
        </w:rPr>
        <w:t>e</w:t>
      </w:r>
      <w:r w:rsidR="003C4BBB">
        <w:rPr>
          <w:rFonts w:ascii="Arial" w:hAnsi="Arial" w:cs="Arial"/>
        </w:rPr>
        <w:t xml:space="preserve"> da postojeće asfaltirane nerazvrstane ces</w:t>
      </w:r>
      <w:r w:rsidR="004B6502">
        <w:rPr>
          <w:rFonts w:ascii="Arial" w:hAnsi="Arial" w:cs="Arial"/>
        </w:rPr>
        <w:t>te nisu predviđene za prometovanje</w:t>
      </w:r>
      <w:r w:rsidR="003C4BBB">
        <w:rPr>
          <w:rFonts w:ascii="Arial" w:hAnsi="Arial" w:cs="Arial"/>
        </w:rPr>
        <w:t xml:space="preserve"> teških teretnih i građevinskih vozila</w:t>
      </w:r>
      <w:r w:rsidR="00C5466E">
        <w:rPr>
          <w:rFonts w:ascii="Arial" w:hAnsi="Arial" w:cs="Arial"/>
        </w:rPr>
        <w:t xml:space="preserve"> jer se uništavaju i propadaju (vibracije utječu i na oštećenje kuća), kao i da nije moguće mimoilaženje s osobnim automobilima bez ugrožavanja prometa. </w:t>
      </w:r>
      <w:r w:rsidR="00591A2E">
        <w:rPr>
          <w:rFonts w:ascii="Arial" w:hAnsi="Arial" w:cs="Arial"/>
        </w:rPr>
        <w:t>Nadalje, navode da način gradnje i korištenja namjene na građevnoj čestici ne smije umanjiti vrijednosti i kvalitete obodnih prostora ta da je iz projekta vidljivo da će se u poslovnom dijelu građevine, odnosno u radionici za popravak građevinske mehanizacije, vršiti popravak teških građevins</w:t>
      </w:r>
      <w:r w:rsidR="0087025F">
        <w:rPr>
          <w:rFonts w:ascii="Arial" w:hAnsi="Arial" w:cs="Arial"/>
        </w:rPr>
        <w:t>kih strojeva koji će i prometovati</w:t>
      </w:r>
      <w:r w:rsidR="00591A2E">
        <w:rPr>
          <w:rFonts w:ascii="Arial" w:hAnsi="Arial" w:cs="Arial"/>
        </w:rPr>
        <w:t xml:space="preserve"> nerazvrstanim cestama koje su svojom širinom 3,0 m do 3,5 m kolnika, bez pješačke zone, za osobne potrebe lokalnog stanovništva (osobna i dostavna vozila) te time direktno ugrožavati sigurnost lokalnog stanovništva, osobito djece i starijih osoba, </w:t>
      </w:r>
      <w:r w:rsidR="007D3666">
        <w:rPr>
          <w:rFonts w:ascii="Arial" w:hAnsi="Arial" w:cs="Arial"/>
        </w:rPr>
        <w:t xml:space="preserve">a time i umanjiti vrijednost postojećih obodnih i ostalih obiteljskih kuća u neposrednoj blizini. </w:t>
      </w:r>
      <w:r w:rsidR="00286197">
        <w:rPr>
          <w:rFonts w:ascii="Arial" w:hAnsi="Arial" w:cs="Arial"/>
        </w:rPr>
        <w:t xml:space="preserve">Osim toga navode da se svi okolni postojeći stambeni objekti koji graniče s česticama za koje je izdana građevinska dozvola, naseljeni i namijenjeni isključivo stanovanju te da su na udaljenosti do 50 m od iste lokacije, nalaze još naseljenih 8 </w:t>
      </w:r>
      <w:r w:rsidR="00D71AAC">
        <w:rPr>
          <w:rFonts w:ascii="Arial" w:hAnsi="Arial" w:cs="Arial"/>
        </w:rPr>
        <w:t>kuća i 3 stana i svi imaju vizua</w:t>
      </w:r>
      <w:r w:rsidR="00286197">
        <w:rPr>
          <w:rFonts w:ascii="Arial" w:hAnsi="Arial" w:cs="Arial"/>
        </w:rPr>
        <w:t>lni i zvučni kontakt s planiranom građevinom</w:t>
      </w:r>
      <w:r w:rsidR="00FB1610">
        <w:rPr>
          <w:rFonts w:ascii="Arial" w:hAnsi="Arial" w:cs="Arial"/>
        </w:rPr>
        <w:t xml:space="preserve"> </w:t>
      </w:r>
      <w:r w:rsidR="00286197">
        <w:rPr>
          <w:rFonts w:ascii="Arial" w:hAnsi="Arial" w:cs="Arial"/>
        </w:rPr>
        <w:t>koja je parkiralište teških industrijskih strojeva i građevinske opreme. Nadalje, navode da na osno</w:t>
      </w:r>
      <w:r w:rsidR="00D71AAC">
        <w:rPr>
          <w:rFonts w:ascii="Arial" w:hAnsi="Arial" w:cs="Arial"/>
        </w:rPr>
        <w:t>vi svih do sada iznesenih argume</w:t>
      </w:r>
      <w:r w:rsidR="00286197">
        <w:rPr>
          <w:rFonts w:ascii="Arial" w:hAnsi="Arial" w:cs="Arial"/>
        </w:rPr>
        <w:t xml:space="preserve">nata koji se tiču prirode poslovanja planirane građevine, </w:t>
      </w:r>
      <w:r w:rsidR="00AE0A7A">
        <w:rPr>
          <w:rFonts w:ascii="Arial" w:hAnsi="Arial" w:cs="Arial"/>
        </w:rPr>
        <w:t xml:space="preserve">dopuštanjem obavljanja te djelatnosti, u samom centru isključivo stambenog naselja, dovesti do smanjenja vrijednosti njihovih nekretnina </w:t>
      </w:r>
      <w:r w:rsidR="00286197">
        <w:rPr>
          <w:rFonts w:ascii="Arial" w:hAnsi="Arial" w:cs="Arial"/>
        </w:rPr>
        <w:t xml:space="preserve"> </w:t>
      </w:r>
      <w:r w:rsidR="00AE0A7A">
        <w:rPr>
          <w:rFonts w:ascii="Arial" w:hAnsi="Arial" w:cs="Arial"/>
        </w:rPr>
        <w:t xml:space="preserve">te da se smanjuje kvaliteta života: strah od kamiona koji izlaze iz nepreglednog zavoja, svakodnevno uništavanje kolnika čija širina je otprilike ista kao i kamiona </w:t>
      </w:r>
      <w:proofErr w:type="spellStart"/>
      <w:r w:rsidR="00AE0A7A">
        <w:rPr>
          <w:rFonts w:ascii="Arial" w:hAnsi="Arial" w:cs="Arial"/>
        </w:rPr>
        <w:t>mješalica</w:t>
      </w:r>
      <w:proofErr w:type="spellEnd"/>
      <w:r w:rsidR="00AE0A7A">
        <w:rPr>
          <w:rFonts w:ascii="Arial" w:hAnsi="Arial" w:cs="Arial"/>
        </w:rPr>
        <w:t xml:space="preserve"> ili tegljač s prikolicom, što znači da će on (barem u zavojima) gumama prelaziti preko ruba asfaltnog s</w:t>
      </w:r>
      <w:r w:rsidR="00705898">
        <w:rPr>
          <w:rFonts w:ascii="Arial" w:hAnsi="Arial" w:cs="Arial"/>
        </w:rPr>
        <w:t>loja, zbog čega se već događa</w:t>
      </w:r>
      <w:r w:rsidR="00AE0A7A">
        <w:rPr>
          <w:rFonts w:ascii="Arial" w:hAnsi="Arial" w:cs="Arial"/>
        </w:rPr>
        <w:t xml:space="preserve"> da se odlamaju dijelovi kolnika, koji su onda sve uži i uži, dok je na nekim mjestima već 307 cm, kao i da nema nikakvog pješačkog dijela ceste, niti nogostupa. </w:t>
      </w:r>
      <w:r w:rsidR="00107B3C">
        <w:rPr>
          <w:rFonts w:ascii="Arial" w:hAnsi="Arial" w:cs="Arial"/>
        </w:rPr>
        <w:t xml:space="preserve">Stoga se </w:t>
      </w:r>
      <w:r w:rsidR="00FB1610">
        <w:rPr>
          <w:rFonts w:ascii="Arial" w:hAnsi="Arial" w:cs="Arial"/>
        </w:rPr>
        <w:t xml:space="preserve">žalitelji </w:t>
      </w:r>
      <w:r w:rsidR="00107B3C">
        <w:rPr>
          <w:rFonts w:ascii="Arial" w:hAnsi="Arial" w:cs="Arial"/>
        </w:rPr>
        <w:t>pozivaju na odredbu članka 20. PPU Općine Čavle te navode da je propisana namjena građevine: stambene namjene, stambeno-poslovne namjene, ali da nije propisana poslovno-stambene, već</w:t>
      </w:r>
      <w:r w:rsidR="00ED18C9">
        <w:rPr>
          <w:rFonts w:ascii="Arial" w:hAnsi="Arial" w:cs="Arial"/>
        </w:rPr>
        <w:t xml:space="preserve"> </w:t>
      </w:r>
      <w:r w:rsidR="00107B3C">
        <w:rPr>
          <w:rFonts w:ascii="Arial" w:hAnsi="Arial" w:cs="Arial"/>
        </w:rPr>
        <w:t xml:space="preserve">isključivo gospodarske. </w:t>
      </w:r>
      <w:r w:rsidR="00812E91" w:rsidRPr="00812E91">
        <w:rPr>
          <w:rFonts w:ascii="Arial" w:hAnsi="Arial" w:cs="Arial"/>
        </w:rPr>
        <w:t xml:space="preserve">Navode da gospodarske zgrade mogu </w:t>
      </w:r>
      <w:r w:rsidR="00812E91">
        <w:rPr>
          <w:rFonts w:ascii="Arial" w:hAnsi="Arial" w:cs="Arial"/>
        </w:rPr>
        <w:t xml:space="preserve">biti </w:t>
      </w:r>
      <w:r w:rsidR="00812E91" w:rsidRPr="00812E91">
        <w:rPr>
          <w:rFonts w:ascii="Arial" w:hAnsi="Arial" w:cs="Arial"/>
        </w:rPr>
        <w:t xml:space="preserve">poslovne, manje proizvodne i ugostiteljsko-turističke, te da </w:t>
      </w:r>
      <w:r w:rsidR="00812E91">
        <w:rPr>
          <w:rFonts w:ascii="Arial" w:hAnsi="Arial" w:cs="Arial"/>
        </w:rPr>
        <w:t>planirana građevina mož</w:t>
      </w:r>
      <w:r w:rsidR="00812E91" w:rsidRPr="00812E91">
        <w:rPr>
          <w:rFonts w:ascii="Arial" w:hAnsi="Arial" w:cs="Arial"/>
        </w:rPr>
        <w:t>e biti</w:t>
      </w:r>
      <w:r w:rsidR="00812E91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isključivo gospodarsko-poslovna zgrada koja nema veze </w:t>
      </w:r>
      <w:r w:rsidR="00812E91">
        <w:rPr>
          <w:rFonts w:ascii="Arial" w:hAnsi="Arial" w:cs="Arial"/>
        </w:rPr>
        <w:t>s</w:t>
      </w:r>
      <w:r w:rsidR="00812E91" w:rsidRPr="00812E91">
        <w:rPr>
          <w:rFonts w:ascii="Arial" w:hAnsi="Arial" w:cs="Arial"/>
        </w:rPr>
        <w:t>a stanovanjem, te da investitor može,</w:t>
      </w:r>
      <w:r w:rsidR="00812E91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ali ne mora dio prostora (do </w:t>
      </w:r>
      <w:r w:rsidR="00812E91">
        <w:rPr>
          <w:rFonts w:ascii="Arial" w:hAnsi="Arial" w:cs="Arial"/>
        </w:rPr>
        <w:t>50 %</w:t>
      </w:r>
      <w:r w:rsidR="00812E91" w:rsidRPr="00812E91">
        <w:rPr>
          <w:rFonts w:ascii="Arial" w:hAnsi="Arial" w:cs="Arial"/>
        </w:rPr>
        <w:t>) prenamijeniti u stambeni dio, te da se pobijana građevinska</w:t>
      </w:r>
      <w:r w:rsidR="00812E91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>dozvola može cijeniti isključivo kao gospodarsku namjenu i irelevantno je da li je unutar tog</w:t>
      </w:r>
      <w:r w:rsidR="00812E91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>objekta stambeni prostor ili nije, jer sam objekt spada u gospodarsku namjenu i na njega se</w:t>
      </w:r>
      <w:r w:rsidR="00812E91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trebaju primjenjivati relevantne odredbe u dijelu </w:t>
      </w:r>
      <w:r w:rsidR="00812E91">
        <w:rPr>
          <w:rFonts w:ascii="Arial" w:hAnsi="Arial" w:cs="Arial"/>
        </w:rPr>
        <w:t>2.2.1.3</w:t>
      </w:r>
      <w:r w:rsidR="00812E91" w:rsidRPr="00812E91">
        <w:rPr>
          <w:rFonts w:ascii="Arial" w:hAnsi="Arial" w:cs="Arial"/>
        </w:rPr>
        <w:t xml:space="preserve">. PPU </w:t>
      </w:r>
      <w:r w:rsidR="00A2111A">
        <w:rPr>
          <w:rFonts w:ascii="Arial" w:hAnsi="Arial" w:cs="Arial"/>
        </w:rPr>
        <w:t>O</w:t>
      </w:r>
      <w:r w:rsidR="00812E91" w:rsidRPr="00812E91">
        <w:rPr>
          <w:rFonts w:ascii="Arial" w:hAnsi="Arial" w:cs="Arial"/>
        </w:rPr>
        <w:t>pćine Čavle, koji se odnose na</w:t>
      </w:r>
      <w:r w:rsidR="00812E91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uvjeta gradnje građevina poslovne namjene. </w:t>
      </w:r>
      <w:r w:rsidR="00BA49E0">
        <w:rPr>
          <w:rFonts w:ascii="Arial" w:hAnsi="Arial" w:cs="Arial"/>
        </w:rPr>
        <w:t>Također,</w:t>
      </w:r>
      <w:r w:rsidR="00812E91" w:rsidRPr="00812E91">
        <w:rPr>
          <w:rFonts w:ascii="Arial" w:hAnsi="Arial" w:cs="Arial"/>
        </w:rPr>
        <w:t xml:space="preserve"> </w:t>
      </w:r>
      <w:r w:rsidR="00080819">
        <w:rPr>
          <w:rFonts w:ascii="Arial" w:hAnsi="Arial" w:cs="Arial"/>
        </w:rPr>
        <w:t xml:space="preserve">žalitelji se </w:t>
      </w:r>
      <w:r w:rsidR="00812E91" w:rsidRPr="00812E91">
        <w:rPr>
          <w:rFonts w:ascii="Arial" w:hAnsi="Arial" w:cs="Arial"/>
        </w:rPr>
        <w:t>pozivaju na odredbu članka 44.</w:t>
      </w:r>
      <w:r w:rsidR="00080819">
        <w:rPr>
          <w:rFonts w:ascii="Arial" w:hAnsi="Arial" w:cs="Arial"/>
        </w:rPr>
        <w:t xml:space="preserve"> PPU O</w:t>
      </w:r>
      <w:r w:rsidR="00812E91" w:rsidRPr="00812E91">
        <w:rPr>
          <w:rFonts w:ascii="Arial" w:hAnsi="Arial" w:cs="Arial"/>
        </w:rPr>
        <w:t>pćine Čavle kojom odredbom je propisano da građevine iz stava 3. tog članka moraju</w:t>
      </w:r>
      <w:r w:rsidR="00BA49E0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>imati namjenu koja je bez štetnih utjecaja na okoliš, odnosno koje ne narušavaju uvjete života i</w:t>
      </w:r>
      <w:r w:rsidR="00BA49E0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stanovanja. Nadalje, </w:t>
      </w:r>
      <w:r w:rsidR="00080819">
        <w:rPr>
          <w:rFonts w:ascii="Arial" w:hAnsi="Arial" w:cs="Arial"/>
        </w:rPr>
        <w:t>žalitelji se pozivaju</w:t>
      </w:r>
      <w:r w:rsidR="00BA49E0">
        <w:rPr>
          <w:rFonts w:ascii="Arial" w:hAnsi="Arial" w:cs="Arial"/>
        </w:rPr>
        <w:t xml:space="preserve"> na</w:t>
      </w:r>
      <w:r w:rsidR="00080819">
        <w:rPr>
          <w:rFonts w:ascii="Arial" w:hAnsi="Arial" w:cs="Arial"/>
        </w:rPr>
        <w:t xml:space="preserve"> odredbu članka 50. PPU O</w:t>
      </w:r>
      <w:r w:rsidR="00812E91" w:rsidRPr="00812E91">
        <w:rPr>
          <w:rFonts w:ascii="Arial" w:hAnsi="Arial" w:cs="Arial"/>
        </w:rPr>
        <w:t xml:space="preserve">pćine Čavle, te da </w:t>
      </w:r>
      <w:r w:rsidR="00BA49E0">
        <w:rPr>
          <w:rFonts w:ascii="Arial" w:hAnsi="Arial" w:cs="Arial"/>
        </w:rPr>
        <w:t>se mož</w:t>
      </w:r>
      <w:r w:rsidR="00812E91" w:rsidRPr="00812E91">
        <w:rPr>
          <w:rFonts w:ascii="Arial" w:hAnsi="Arial" w:cs="Arial"/>
        </w:rPr>
        <w:t>e</w:t>
      </w:r>
      <w:r w:rsidR="00BA49E0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>pogrešno zaključiti da je planirana građevina odnosi na malu radionicu i servis, dok je investitor,</w:t>
      </w:r>
      <w:r w:rsidR="00BA49E0">
        <w:rPr>
          <w:rFonts w:ascii="Arial" w:hAnsi="Arial" w:cs="Arial"/>
        </w:rPr>
        <w:t xml:space="preserve"> s</w:t>
      </w:r>
      <w:r w:rsidR="00812E91" w:rsidRPr="00812E91">
        <w:rPr>
          <w:rFonts w:ascii="Arial" w:hAnsi="Arial" w:cs="Arial"/>
        </w:rPr>
        <w:t xml:space="preserve">a kapacitetom za smještaj </w:t>
      </w:r>
      <w:r w:rsidR="00BA49E0">
        <w:rPr>
          <w:rFonts w:ascii="Arial" w:hAnsi="Arial" w:cs="Arial"/>
        </w:rPr>
        <w:t>21</w:t>
      </w:r>
      <w:r w:rsidR="00812E91" w:rsidRPr="00812E91">
        <w:rPr>
          <w:rFonts w:ascii="Arial" w:hAnsi="Arial" w:cs="Arial"/>
        </w:rPr>
        <w:t xml:space="preserve"> radnika, sa desetak </w:t>
      </w:r>
      <w:r w:rsidR="00BA49E0">
        <w:rPr>
          <w:rFonts w:ascii="Arial" w:hAnsi="Arial" w:cs="Arial"/>
        </w:rPr>
        <w:t>vozila</w:t>
      </w:r>
      <w:r w:rsidR="00812E91" w:rsidRPr="00812E91">
        <w:rPr>
          <w:rFonts w:ascii="Arial" w:hAnsi="Arial" w:cs="Arial"/>
        </w:rPr>
        <w:t xml:space="preserve">, </w:t>
      </w:r>
      <w:r w:rsidR="00BA49E0">
        <w:rPr>
          <w:rFonts w:ascii="Arial" w:hAnsi="Arial" w:cs="Arial"/>
        </w:rPr>
        <w:t>pretež</w:t>
      </w:r>
      <w:r w:rsidR="00812E91" w:rsidRPr="00812E91">
        <w:rPr>
          <w:rFonts w:ascii="Arial" w:hAnsi="Arial" w:cs="Arial"/>
        </w:rPr>
        <w:t>ito teške građevinske</w:t>
      </w:r>
      <w:r w:rsidR="00BA49E0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mehanizacije </w:t>
      </w:r>
      <w:r w:rsidR="00BA49E0">
        <w:rPr>
          <w:rFonts w:ascii="Arial" w:hAnsi="Arial" w:cs="Arial"/>
        </w:rPr>
        <w:t>ne mož</w:t>
      </w:r>
      <w:r w:rsidR="00812E91" w:rsidRPr="00812E91">
        <w:rPr>
          <w:rFonts w:ascii="Arial" w:hAnsi="Arial" w:cs="Arial"/>
        </w:rPr>
        <w:t xml:space="preserve">e </w:t>
      </w:r>
      <w:r w:rsidR="00BA49E0">
        <w:rPr>
          <w:rFonts w:ascii="Arial" w:hAnsi="Arial" w:cs="Arial"/>
        </w:rPr>
        <w:t>uć</w:t>
      </w:r>
      <w:r w:rsidR="00812E91" w:rsidRPr="00812E91">
        <w:rPr>
          <w:rFonts w:ascii="Arial" w:hAnsi="Arial" w:cs="Arial"/>
        </w:rPr>
        <w:t xml:space="preserve">i u kategoriju male radionice i servisa, u smislu </w:t>
      </w:r>
      <w:r w:rsidR="00A2111A">
        <w:rPr>
          <w:rFonts w:ascii="Arial" w:hAnsi="Arial" w:cs="Arial"/>
        </w:rPr>
        <w:t>PPU O</w:t>
      </w:r>
      <w:r w:rsidR="00812E91" w:rsidRPr="00812E91">
        <w:rPr>
          <w:rFonts w:ascii="Arial" w:hAnsi="Arial" w:cs="Arial"/>
        </w:rPr>
        <w:t>pćine Čavle, te se</w:t>
      </w:r>
      <w:r w:rsidR="00BA49E0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>poziva</w:t>
      </w:r>
      <w:r w:rsidR="00BA49E0">
        <w:rPr>
          <w:rFonts w:ascii="Arial" w:hAnsi="Arial" w:cs="Arial"/>
        </w:rPr>
        <w:t>ju</w:t>
      </w:r>
      <w:r w:rsidR="00812E91" w:rsidRPr="00812E91">
        <w:rPr>
          <w:rFonts w:ascii="Arial" w:hAnsi="Arial" w:cs="Arial"/>
        </w:rPr>
        <w:t xml:space="preserve"> na </w:t>
      </w:r>
      <w:r w:rsidR="00BA49E0">
        <w:rPr>
          <w:rFonts w:ascii="Arial" w:hAnsi="Arial" w:cs="Arial"/>
        </w:rPr>
        <w:t>odredbu članka 20.</w:t>
      </w:r>
      <w:r w:rsidR="00812E91" w:rsidRPr="00812E91">
        <w:rPr>
          <w:rFonts w:ascii="Arial" w:hAnsi="Arial" w:cs="Arial"/>
        </w:rPr>
        <w:t xml:space="preserve"> PPU </w:t>
      </w:r>
      <w:r w:rsidR="00BA49E0">
        <w:rPr>
          <w:rFonts w:ascii="Arial" w:hAnsi="Arial" w:cs="Arial"/>
        </w:rPr>
        <w:t>O</w:t>
      </w:r>
      <w:r w:rsidR="00812E91" w:rsidRPr="00812E91">
        <w:rPr>
          <w:rFonts w:ascii="Arial" w:hAnsi="Arial" w:cs="Arial"/>
        </w:rPr>
        <w:t xml:space="preserve">pćine Čavle. </w:t>
      </w:r>
      <w:r w:rsidR="00D820B3">
        <w:rPr>
          <w:rFonts w:ascii="Arial" w:hAnsi="Arial" w:cs="Arial"/>
        </w:rPr>
        <w:t>Stoga</w:t>
      </w:r>
      <w:r w:rsidR="00812E91" w:rsidRPr="00812E91">
        <w:rPr>
          <w:rFonts w:ascii="Arial" w:hAnsi="Arial" w:cs="Arial"/>
        </w:rPr>
        <w:t xml:space="preserve"> </w:t>
      </w:r>
      <w:r w:rsidR="00080819">
        <w:rPr>
          <w:rFonts w:ascii="Arial" w:hAnsi="Arial" w:cs="Arial"/>
        </w:rPr>
        <w:t xml:space="preserve">žalitelji </w:t>
      </w:r>
      <w:r w:rsidR="00812E91" w:rsidRPr="00812E91">
        <w:rPr>
          <w:rFonts w:ascii="Arial" w:hAnsi="Arial" w:cs="Arial"/>
        </w:rPr>
        <w:t xml:space="preserve">navode da investitor </w:t>
      </w:r>
      <w:r w:rsidR="00D820B3">
        <w:rPr>
          <w:rFonts w:ascii="Arial" w:hAnsi="Arial" w:cs="Arial"/>
        </w:rPr>
        <w:t>ne mož</w:t>
      </w:r>
      <w:r w:rsidR="00812E91" w:rsidRPr="00812E91">
        <w:rPr>
          <w:rFonts w:ascii="Arial" w:hAnsi="Arial" w:cs="Arial"/>
        </w:rPr>
        <w:t>e</w:t>
      </w:r>
      <w:r w:rsidR="00D820B3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>pravno i u funkcionalnom smislu obavljati nikakvu djelatnost, koja je navedena u građevinskoj dozvoli, te da investitor nije registriran za obavljanje djelatnosti radionice i servisa,</w:t>
      </w:r>
      <w:r w:rsidR="00D820B3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a što se </w:t>
      </w:r>
      <w:r w:rsidR="00D820B3">
        <w:rPr>
          <w:rFonts w:ascii="Arial" w:hAnsi="Arial" w:cs="Arial"/>
        </w:rPr>
        <w:t>mož</w:t>
      </w:r>
      <w:r w:rsidR="00812E91" w:rsidRPr="00812E91">
        <w:rPr>
          <w:rFonts w:ascii="Arial" w:hAnsi="Arial" w:cs="Arial"/>
        </w:rPr>
        <w:t xml:space="preserve">e utvrditi pregledom izvatka iz sudskog registra. </w:t>
      </w:r>
      <w:r w:rsidR="00D820B3">
        <w:rPr>
          <w:rFonts w:ascii="Arial" w:hAnsi="Arial" w:cs="Arial"/>
        </w:rPr>
        <w:t>O</w:t>
      </w:r>
      <w:r w:rsidR="00812E91" w:rsidRPr="00812E91">
        <w:rPr>
          <w:rFonts w:ascii="Arial" w:hAnsi="Arial" w:cs="Arial"/>
        </w:rPr>
        <w:t xml:space="preserve">sim navedenog, </w:t>
      </w:r>
      <w:r w:rsidR="00080819">
        <w:rPr>
          <w:rFonts w:ascii="Arial" w:hAnsi="Arial" w:cs="Arial"/>
        </w:rPr>
        <w:t>žalitelji se pozivaju</w:t>
      </w:r>
      <w:r w:rsidR="00D820B3">
        <w:rPr>
          <w:rFonts w:ascii="Arial" w:hAnsi="Arial" w:cs="Arial"/>
        </w:rPr>
        <w:t xml:space="preserve"> </w:t>
      </w:r>
      <w:r w:rsidR="00080819">
        <w:rPr>
          <w:rFonts w:ascii="Arial" w:hAnsi="Arial" w:cs="Arial"/>
        </w:rPr>
        <w:t>na odredbu članak 51. PPU O</w:t>
      </w:r>
      <w:r w:rsidR="00812E91" w:rsidRPr="00812E91">
        <w:rPr>
          <w:rFonts w:ascii="Arial" w:hAnsi="Arial" w:cs="Arial"/>
        </w:rPr>
        <w:t xml:space="preserve">pćine </w:t>
      </w:r>
      <w:r w:rsidR="00D820B3">
        <w:rPr>
          <w:rFonts w:ascii="Arial" w:hAnsi="Arial" w:cs="Arial"/>
        </w:rPr>
        <w:t>Čavle, te da se u navedenoj</w:t>
      </w:r>
      <w:r w:rsidR="00812E91" w:rsidRPr="00812E91">
        <w:rPr>
          <w:rFonts w:ascii="Arial" w:hAnsi="Arial" w:cs="Arial"/>
        </w:rPr>
        <w:t xml:space="preserve"> građevinskoj dozvoli</w:t>
      </w:r>
      <w:r w:rsidR="00D820B3">
        <w:rPr>
          <w:rFonts w:ascii="Arial" w:hAnsi="Arial" w:cs="Arial"/>
        </w:rPr>
        <w:t xml:space="preserve"> </w:t>
      </w:r>
      <w:r w:rsidR="00812E91" w:rsidRPr="00812E91">
        <w:rPr>
          <w:rFonts w:ascii="Arial" w:hAnsi="Arial" w:cs="Arial"/>
        </w:rPr>
        <w:t xml:space="preserve">moralo jasno navesti na koju djelatnost se </w:t>
      </w:r>
      <w:r w:rsidR="00D820B3">
        <w:rPr>
          <w:rFonts w:ascii="Arial" w:hAnsi="Arial" w:cs="Arial"/>
        </w:rPr>
        <w:t>odnosi te da je to</w:t>
      </w:r>
      <w:r w:rsidR="00812E91" w:rsidRPr="00812E91">
        <w:rPr>
          <w:rFonts w:ascii="Arial" w:hAnsi="Arial" w:cs="Arial"/>
        </w:rPr>
        <w:t xml:space="preserve"> mala proizvodno poslovna </w:t>
      </w:r>
      <w:r w:rsidR="00D820B3">
        <w:rPr>
          <w:rFonts w:ascii="Arial" w:hAnsi="Arial" w:cs="Arial"/>
        </w:rPr>
        <w:t xml:space="preserve">kategorija </w:t>
      </w:r>
      <w:r w:rsidR="00D820B3" w:rsidRPr="00D820B3">
        <w:rPr>
          <w:rFonts w:ascii="Arial" w:hAnsi="Arial" w:cs="Arial"/>
        </w:rPr>
        <w:t xml:space="preserve">i da se u tom </w:t>
      </w:r>
      <w:r w:rsidR="00D820B3">
        <w:rPr>
          <w:rFonts w:ascii="Arial" w:hAnsi="Arial" w:cs="Arial"/>
        </w:rPr>
        <w:t>slučaju</w:t>
      </w:r>
      <w:r w:rsidR="00D820B3" w:rsidRPr="00D820B3">
        <w:rPr>
          <w:rFonts w:ascii="Arial" w:hAnsi="Arial" w:cs="Arial"/>
        </w:rPr>
        <w:t xml:space="preserve"> primjenjuju odredbe za gradnju objekta manje proizvodne </w:t>
      </w:r>
      <w:r w:rsidR="00D820B3">
        <w:rPr>
          <w:rFonts w:ascii="Arial" w:hAnsi="Arial" w:cs="Arial"/>
        </w:rPr>
        <w:t>građevine,</w:t>
      </w:r>
      <w:r w:rsidR="00D820B3" w:rsidRPr="00D820B3">
        <w:rPr>
          <w:rFonts w:ascii="Arial" w:hAnsi="Arial" w:cs="Arial"/>
        </w:rPr>
        <w:t xml:space="preserve"> a ne</w:t>
      </w:r>
      <w:r w:rsidR="00D820B3">
        <w:rPr>
          <w:rFonts w:ascii="Arial" w:hAnsi="Arial" w:cs="Arial"/>
        </w:rPr>
        <w:t xml:space="preserve"> </w:t>
      </w:r>
      <w:r w:rsidR="00D820B3" w:rsidRPr="00D820B3">
        <w:rPr>
          <w:rFonts w:ascii="Arial" w:hAnsi="Arial" w:cs="Arial"/>
        </w:rPr>
        <w:t xml:space="preserve">manje poslovne namjene, te da planirana </w:t>
      </w:r>
      <w:r w:rsidR="00D820B3">
        <w:rPr>
          <w:rFonts w:ascii="Arial" w:hAnsi="Arial" w:cs="Arial"/>
        </w:rPr>
        <w:t>građevina sadrž</w:t>
      </w:r>
      <w:r w:rsidR="00D820B3" w:rsidRPr="00D820B3">
        <w:rPr>
          <w:rFonts w:ascii="Arial" w:hAnsi="Arial" w:cs="Arial"/>
        </w:rPr>
        <w:t xml:space="preserve">i u sebi sve namjene. Nadalje, pozivaju </w:t>
      </w:r>
      <w:r w:rsidR="00F126B9">
        <w:rPr>
          <w:rFonts w:ascii="Arial" w:hAnsi="Arial" w:cs="Arial"/>
        </w:rPr>
        <w:t xml:space="preserve">se i </w:t>
      </w:r>
      <w:r w:rsidR="00D820B3" w:rsidRPr="00D820B3">
        <w:rPr>
          <w:rFonts w:ascii="Arial" w:hAnsi="Arial" w:cs="Arial"/>
        </w:rPr>
        <w:t xml:space="preserve">na odredbu članka 47., a </w:t>
      </w:r>
      <w:r w:rsidR="00F126B9">
        <w:rPr>
          <w:rFonts w:ascii="Arial" w:hAnsi="Arial" w:cs="Arial"/>
        </w:rPr>
        <w:t>kojom</w:t>
      </w:r>
      <w:r w:rsidR="00D820B3" w:rsidRPr="00D820B3">
        <w:rPr>
          <w:rFonts w:ascii="Arial" w:hAnsi="Arial" w:cs="Arial"/>
        </w:rPr>
        <w:t xml:space="preserve"> je propisano da je zabranjena gradnja podzida</w:t>
      </w:r>
      <w:r w:rsidR="00F126B9">
        <w:rPr>
          <w:rFonts w:ascii="Arial" w:hAnsi="Arial" w:cs="Arial"/>
        </w:rPr>
        <w:t xml:space="preserve"> viš</w:t>
      </w:r>
      <w:r w:rsidR="00D820B3" w:rsidRPr="00D820B3">
        <w:rPr>
          <w:rFonts w:ascii="Arial" w:hAnsi="Arial" w:cs="Arial"/>
        </w:rPr>
        <w:t xml:space="preserve">a od 150 cm. </w:t>
      </w:r>
      <w:r w:rsidR="00F126B9">
        <w:rPr>
          <w:rFonts w:ascii="Arial" w:hAnsi="Arial" w:cs="Arial"/>
        </w:rPr>
        <w:t>Zaključno</w:t>
      </w:r>
      <w:r w:rsidR="00080819">
        <w:rPr>
          <w:rFonts w:ascii="Arial" w:hAnsi="Arial" w:cs="Arial"/>
        </w:rPr>
        <w:t>, žalitelji</w:t>
      </w:r>
      <w:r w:rsidR="00F126B9">
        <w:rPr>
          <w:rFonts w:ascii="Arial" w:hAnsi="Arial" w:cs="Arial"/>
        </w:rPr>
        <w:t xml:space="preserve"> </w:t>
      </w:r>
      <w:r w:rsidR="00D820B3" w:rsidRPr="00D820B3">
        <w:rPr>
          <w:rFonts w:ascii="Arial" w:hAnsi="Arial" w:cs="Arial"/>
        </w:rPr>
        <w:t xml:space="preserve">predlažu da se </w:t>
      </w:r>
      <w:r w:rsidR="00F126B9">
        <w:rPr>
          <w:rFonts w:ascii="Arial" w:hAnsi="Arial" w:cs="Arial"/>
        </w:rPr>
        <w:t>izdana</w:t>
      </w:r>
      <w:r w:rsidR="00D820B3" w:rsidRPr="00D820B3">
        <w:rPr>
          <w:rFonts w:ascii="Arial" w:hAnsi="Arial" w:cs="Arial"/>
        </w:rPr>
        <w:t xml:space="preserve"> građevinska dozvola</w:t>
      </w:r>
      <w:r w:rsidR="00F126B9">
        <w:rPr>
          <w:rFonts w:ascii="Arial" w:hAnsi="Arial" w:cs="Arial"/>
        </w:rPr>
        <w:t xml:space="preserve"> </w:t>
      </w:r>
      <w:r w:rsidR="00D820B3" w:rsidRPr="00D820B3">
        <w:rPr>
          <w:rFonts w:ascii="Arial" w:hAnsi="Arial" w:cs="Arial"/>
        </w:rPr>
        <w:t>poništi.</w:t>
      </w:r>
    </w:p>
    <w:p w:rsidR="00093491" w:rsidRDefault="005E1CD6" w:rsidP="00A2111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Pridržavajući se primjedbi i uputa iz obrazloženja drugostupanjskog tijela, ovo </w:t>
      </w:r>
      <w:r w:rsidR="001326D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</w:t>
      </w:r>
      <w:r w:rsidR="001326D7">
        <w:rPr>
          <w:rFonts w:ascii="Arial" w:hAnsi="Arial" w:cs="Arial"/>
        </w:rPr>
        <w:t xml:space="preserve">pravno tijelo </w:t>
      </w:r>
      <w:r>
        <w:rPr>
          <w:rFonts w:ascii="Arial" w:hAnsi="Arial" w:cs="Arial"/>
        </w:rPr>
        <w:t xml:space="preserve">u ponovnom postupku </w:t>
      </w:r>
      <w:r w:rsidR="001326D7">
        <w:rPr>
          <w:rFonts w:ascii="Arial" w:hAnsi="Arial" w:cs="Arial"/>
        </w:rPr>
        <w:t xml:space="preserve">obavijestilo investitora da postupi po rješenju </w:t>
      </w:r>
      <w:r w:rsidR="002C7955">
        <w:rPr>
          <w:rFonts w:ascii="Arial" w:hAnsi="Arial" w:cs="Arial"/>
        </w:rPr>
        <w:t>Ministarstva graditeljstva i prostornog uređenja, odnosno da uskladi glavni projekt s prostornim planom u pogledu formiranja građevne čestice te da prilikom ispravka glavnog projekta uvaži i razmotri žal</w:t>
      </w:r>
      <w:r w:rsidR="00093491">
        <w:rPr>
          <w:rFonts w:ascii="Arial" w:hAnsi="Arial" w:cs="Arial"/>
        </w:rPr>
        <w:t>bene navode stranaka.</w:t>
      </w:r>
    </w:p>
    <w:p w:rsidR="005E1CD6" w:rsidRDefault="0014493B" w:rsidP="00A2111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 tim u vezi, napominje se da je d</w:t>
      </w:r>
      <w:r w:rsidR="00093491">
        <w:rPr>
          <w:rFonts w:ascii="Arial" w:hAnsi="Arial" w:cs="Arial"/>
        </w:rPr>
        <w:t xml:space="preserve">opunom podneska od </w:t>
      </w:r>
      <w:r w:rsidR="00C43CF4">
        <w:rPr>
          <w:rFonts w:ascii="Arial" w:hAnsi="Arial" w:cs="Arial"/>
        </w:rPr>
        <w:t xml:space="preserve">28. i 29. rujna </w:t>
      </w:r>
      <w:r w:rsidR="00093491">
        <w:rPr>
          <w:rFonts w:ascii="Arial" w:hAnsi="Arial" w:cs="Arial"/>
        </w:rPr>
        <w:t xml:space="preserve">2020. godine te </w:t>
      </w:r>
      <w:r w:rsidR="00C43CF4">
        <w:rPr>
          <w:rFonts w:ascii="Arial" w:hAnsi="Arial" w:cs="Arial"/>
        </w:rPr>
        <w:t>11. ve</w:t>
      </w:r>
      <w:r>
        <w:rPr>
          <w:rFonts w:ascii="Arial" w:hAnsi="Arial" w:cs="Arial"/>
        </w:rPr>
        <w:t xml:space="preserve">ljače 2021. godine investitor </w:t>
      </w:r>
      <w:r w:rsidR="00C43CF4">
        <w:rPr>
          <w:rFonts w:ascii="Arial" w:hAnsi="Arial" w:cs="Arial"/>
        </w:rPr>
        <w:t xml:space="preserve"> dostavio ispra</w:t>
      </w:r>
      <w:r w:rsidR="00A3711D">
        <w:rPr>
          <w:rFonts w:ascii="Arial" w:hAnsi="Arial" w:cs="Arial"/>
        </w:rPr>
        <w:t>vljen i dopunjen glavni projekt za građenje građevine gospodarske namjene</w:t>
      </w:r>
      <w:r>
        <w:rPr>
          <w:rFonts w:ascii="Arial" w:hAnsi="Arial" w:cs="Arial"/>
        </w:rPr>
        <w:t>. Sukladno uputi drugostupanjskog tijela, građevinska čestica je formirana bez dijela koji se nalazi unutar prometnog koridora određenog regulacijs</w:t>
      </w:r>
      <w:r w:rsidR="009A49DC">
        <w:rPr>
          <w:rFonts w:ascii="Arial" w:hAnsi="Arial" w:cs="Arial"/>
        </w:rPr>
        <w:t xml:space="preserve">kom linijom, stoga je sada oznaka </w:t>
      </w:r>
      <w:r>
        <w:rPr>
          <w:rFonts w:ascii="Arial" w:hAnsi="Arial" w:cs="Arial"/>
        </w:rPr>
        <w:t xml:space="preserve">novoformirane čestice </w:t>
      </w:r>
      <w:proofErr w:type="spellStart"/>
      <w:r w:rsidR="009A49DC">
        <w:rPr>
          <w:rFonts w:ascii="Arial" w:hAnsi="Arial" w:cs="Arial"/>
        </w:rPr>
        <w:t>k.č</w:t>
      </w:r>
      <w:proofErr w:type="spellEnd"/>
      <w:r w:rsidR="009A49DC">
        <w:rPr>
          <w:rFonts w:ascii="Arial" w:hAnsi="Arial" w:cs="Arial"/>
        </w:rPr>
        <w:t xml:space="preserve">. br. </w:t>
      </w:r>
      <w:r>
        <w:rPr>
          <w:rFonts w:ascii="Arial" w:hAnsi="Arial" w:cs="Arial"/>
        </w:rPr>
        <w:t xml:space="preserve">1277/1, k.o. </w:t>
      </w:r>
      <w:proofErr w:type="spellStart"/>
      <w:r>
        <w:rPr>
          <w:rFonts w:ascii="Arial" w:hAnsi="Arial" w:cs="Arial"/>
        </w:rPr>
        <w:t>Cernik</w:t>
      </w:r>
      <w:proofErr w:type="spellEnd"/>
      <w:r>
        <w:rPr>
          <w:rFonts w:ascii="Arial" w:hAnsi="Arial" w:cs="Arial"/>
        </w:rPr>
        <w:t xml:space="preserve">-Čavle (formirana od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</w:t>
      </w:r>
      <w:r w:rsidR="009A49DC">
        <w:rPr>
          <w:rFonts w:ascii="Arial" w:hAnsi="Arial" w:cs="Arial"/>
        </w:rPr>
        <w:t xml:space="preserve">br. </w:t>
      </w:r>
      <w:r>
        <w:rPr>
          <w:rFonts w:ascii="Arial" w:hAnsi="Arial" w:cs="Arial"/>
        </w:rPr>
        <w:t xml:space="preserve">1278, 1281 i dijelova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</w:t>
      </w:r>
      <w:r w:rsidR="009A49DC">
        <w:rPr>
          <w:rFonts w:ascii="Arial" w:hAnsi="Arial" w:cs="Arial"/>
        </w:rPr>
        <w:t xml:space="preserve">br. </w:t>
      </w:r>
      <w:r>
        <w:rPr>
          <w:rFonts w:ascii="Arial" w:hAnsi="Arial" w:cs="Arial"/>
        </w:rPr>
        <w:t xml:space="preserve">1277 i 1276/3, sve k.o. </w:t>
      </w:r>
      <w:proofErr w:type="spellStart"/>
      <w:r>
        <w:rPr>
          <w:rFonts w:ascii="Arial" w:hAnsi="Arial" w:cs="Arial"/>
        </w:rPr>
        <w:t>Cernik</w:t>
      </w:r>
      <w:proofErr w:type="spellEnd"/>
      <w:r>
        <w:rPr>
          <w:rFonts w:ascii="Arial" w:hAnsi="Arial" w:cs="Arial"/>
        </w:rPr>
        <w:t>-Čavle).</w:t>
      </w:r>
      <w:r w:rsidR="00A3711D">
        <w:rPr>
          <w:rFonts w:ascii="Arial" w:hAnsi="Arial" w:cs="Arial"/>
        </w:rPr>
        <w:t xml:space="preserve"> </w:t>
      </w:r>
    </w:p>
    <w:p w:rsidR="00564D96" w:rsidRDefault="00420586" w:rsidP="0014493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362251">
        <w:rPr>
          <w:rFonts w:ascii="Arial" w:hAnsi="Arial" w:cs="Arial"/>
        </w:rPr>
        <w:t xml:space="preserve">Strankama u postupku omogućeno </w:t>
      </w:r>
      <w:r w:rsidR="0014493B">
        <w:rPr>
          <w:rFonts w:ascii="Arial" w:hAnsi="Arial" w:cs="Arial"/>
        </w:rPr>
        <w:t xml:space="preserve">je </w:t>
      </w:r>
      <w:r w:rsidRPr="00362251">
        <w:rPr>
          <w:rFonts w:ascii="Arial" w:hAnsi="Arial" w:cs="Arial"/>
        </w:rPr>
        <w:t>da ponovo izvrše uvid u spis javnim pozivom od 11. velj</w:t>
      </w:r>
      <w:r w:rsidR="004A3C4E">
        <w:rPr>
          <w:rFonts w:ascii="Arial" w:hAnsi="Arial" w:cs="Arial"/>
        </w:rPr>
        <w:t>ače 2021. godine te osobnim</w:t>
      </w:r>
      <w:r w:rsidRPr="00362251">
        <w:rPr>
          <w:rFonts w:ascii="Arial" w:hAnsi="Arial" w:cs="Arial"/>
        </w:rPr>
        <w:t xml:space="preserve"> pozivom od 11. veljače 2021. godine. Pozivu su se odazvale slijedeće stranke: Brozn</w:t>
      </w:r>
      <w:r w:rsidR="004A3C4E">
        <w:rPr>
          <w:rFonts w:ascii="Arial" w:hAnsi="Arial" w:cs="Arial"/>
        </w:rPr>
        <w:t xml:space="preserve">ić Vedran, Čavle, </w:t>
      </w:r>
      <w:proofErr w:type="spellStart"/>
      <w:r w:rsidR="004A3C4E">
        <w:rPr>
          <w:rFonts w:ascii="Arial" w:hAnsi="Arial" w:cs="Arial"/>
        </w:rPr>
        <w:t>Remetnjak</w:t>
      </w:r>
      <w:proofErr w:type="spellEnd"/>
      <w:r w:rsidR="004A3C4E">
        <w:rPr>
          <w:rFonts w:ascii="Arial" w:hAnsi="Arial" w:cs="Arial"/>
        </w:rPr>
        <w:t xml:space="preserve"> 14, </w:t>
      </w:r>
      <w:r w:rsidR="00362251" w:rsidRPr="00362251">
        <w:rPr>
          <w:rFonts w:ascii="Arial" w:hAnsi="Arial" w:cs="Arial"/>
        </w:rPr>
        <w:t>I</w:t>
      </w:r>
      <w:r w:rsidR="00A2111A">
        <w:rPr>
          <w:rFonts w:ascii="Arial" w:hAnsi="Arial" w:cs="Arial"/>
        </w:rPr>
        <w:t>gor</w:t>
      </w:r>
      <w:r w:rsidR="00362251" w:rsidRPr="00362251">
        <w:rPr>
          <w:rFonts w:ascii="Arial" w:hAnsi="Arial" w:cs="Arial"/>
        </w:rPr>
        <w:t xml:space="preserve"> T</w:t>
      </w:r>
      <w:r w:rsidR="00A2111A">
        <w:rPr>
          <w:rFonts w:ascii="Arial" w:hAnsi="Arial" w:cs="Arial"/>
        </w:rPr>
        <w:t xml:space="preserve">urk, Čavle, </w:t>
      </w:r>
      <w:proofErr w:type="spellStart"/>
      <w:r w:rsidR="00A2111A">
        <w:rPr>
          <w:rFonts w:ascii="Arial" w:hAnsi="Arial" w:cs="Arial"/>
        </w:rPr>
        <w:t>Remetnjak</w:t>
      </w:r>
      <w:proofErr w:type="spellEnd"/>
      <w:r w:rsidR="00A2111A">
        <w:rPr>
          <w:rFonts w:ascii="Arial" w:hAnsi="Arial" w:cs="Arial"/>
        </w:rPr>
        <w:t xml:space="preserve"> 12, putem opunomoćenika</w:t>
      </w:r>
      <w:r w:rsidR="00A2111A" w:rsidRPr="00A2111A">
        <w:rPr>
          <w:rFonts w:ascii="Arial" w:hAnsi="Arial" w:cs="Arial"/>
        </w:rPr>
        <w:t xml:space="preserve"> </w:t>
      </w:r>
      <w:r w:rsidR="00A2111A" w:rsidRPr="00362251">
        <w:rPr>
          <w:rFonts w:ascii="Arial" w:hAnsi="Arial" w:cs="Arial"/>
        </w:rPr>
        <w:t>L</w:t>
      </w:r>
      <w:r w:rsidR="00A2111A">
        <w:rPr>
          <w:rFonts w:ascii="Arial" w:hAnsi="Arial" w:cs="Arial"/>
        </w:rPr>
        <w:t>uke</w:t>
      </w:r>
      <w:r w:rsidR="00A2111A" w:rsidRPr="00362251">
        <w:rPr>
          <w:rFonts w:ascii="Arial" w:hAnsi="Arial" w:cs="Arial"/>
        </w:rPr>
        <w:t xml:space="preserve"> Božić</w:t>
      </w:r>
      <w:r w:rsidR="00A2111A">
        <w:rPr>
          <w:rFonts w:ascii="Arial" w:hAnsi="Arial" w:cs="Arial"/>
        </w:rPr>
        <w:t>a</w:t>
      </w:r>
      <w:r w:rsidR="00A2111A" w:rsidRPr="00362251">
        <w:rPr>
          <w:rFonts w:ascii="Arial" w:hAnsi="Arial" w:cs="Arial"/>
        </w:rPr>
        <w:t xml:space="preserve"> iz Odvjetničkog društva Knežević i partneri </w:t>
      </w:r>
      <w:proofErr w:type="spellStart"/>
      <w:r w:rsidR="00A2111A" w:rsidRPr="00362251">
        <w:rPr>
          <w:rFonts w:ascii="Arial" w:hAnsi="Arial" w:cs="Arial"/>
        </w:rPr>
        <w:t>j.t.d</w:t>
      </w:r>
      <w:proofErr w:type="spellEnd"/>
      <w:r w:rsidR="00A2111A" w:rsidRPr="00362251">
        <w:rPr>
          <w:rFonts w:ascii="Arial" w:hAnsi="Arial" w:cs="Arial"/>
        </w:rPr>
        <w:t>. Rijeka</w:t>
      </w:r>
      <w:r w:rsidR="00A2111A">
        <w:rPr>
          <w:rFonts w:ascii="Arial" w:hAnsi="Arial" w:cs="Arial"/>
        </w:rPr>
        <w:t xml:space="preserve"> </w:t>
      </w:r>
      <w:r w:rsidR="00362251" w:rsidRPr="00362251">
        <w:rPr>
          <w:rFonts w:ascii="Arial" w:hAnsi="Arial" w:cs="Arial"/>
        </w:rPr>
        <w:t xml:space="preserve">, Jadranka Karuza, Čavle, </w:t>
      </w:r>
      <w:proofErr w:type="spellStart"/>
      <w:r w:rsidR="00362251" w:rsidRPr="00362251">
        <w:rPr>
          <w:rFonts w:ascii="Arial" w:hAnsi="Arial" w:cs="Arial"/>
        </w:rPr>
        <w:t>Remetnjak</w:t>
      </w:r>
      <w:proofErr w:type="spellEnd"/>
      <w:r w:rsidR="00362251" w:rsidRPr="00362251">
        <w:rPr>
          <w:rFonts w:ascii="Arial" w:hAnsi="Arial" w:cs="Arial"/>
        </w:rPr>
        <w:t xml:space="preserve"> 14</w:t>
      </w:r>
      <w:r w:rsidR="00177E85">
        <w:rPr>
          <w:rFonts w:ascii="Arial" w:hAnsi="Arial" w:cs="Arial"/>
        </w:rPr>
        <w:t>, Danijela</w:t>
      </w:r>
      <w:r w:rsidR="004C50BD">
        <w:rPr>
          <w:rFonts w:ascii="Arial" w:hAnsi="Arial" w:cs="Arial"/>
        </w:rPr>
        <w:t xml:space="preserve"> Topalović, Čavle, </w:t>
      </w:r>
      <w:proofErr w:type="spellStart"/>
      <w:r w:rsidR="004C50BD">
        <w:rPr>
          <w:rFonts w:ascii="Arial" w:hAnsi="Arial" w:cs="Arial"/>
        </w:rPr>
        <w:t>Remetnjak</w:t>
      </w:r>
      <w:proofErr w:type="spellEnd"/>
      <w:r w:rsidR="004C50BD">
        <w:rPr>
          <w:rFonts w:ascii="Arial" w:hAnsi="Arial" w:cs="Arial"/>
        </w:rPr>
        <w:t xml:space="preserve"> 12 i</w:t>
      </w:r>
      <w:r w:rsidR="00177E85">
        <w:rPr>
          <w:rFonts w:ascii="Arial" w:hAnsi="Arial" w:cs="Arial"/>
        </w:rPr>
        <w:t xml:space="preserve"> Sandra Rosanda, Čavle, </w:t>
      </w:r>
      <w:proofErr w:type="spellStart"/>
      <w:r w:rsidR="00177E85">
        <w:rPr>
          <w:rFonts w:ascii="Arial" w:hAnsi="Arial" w:cs="Arial"/>
        </w:rPr>
        <w:t>Remetnjak</w:t>
      </w:r>
      <w:proofErr w:type="spellEnd"/>
      <w:r w:rsidR="00177E85">
        <w:rPr>
          <w:rFonts w:ascii="Arial" w:hAnsi="Arial" w:cs="Arial"/>
        </w:rPr>
        <w:t xml:space="preserve"> 12</w:t>
      </w:r>
      <w:r w:rsidR="004C50BD">
        <w:rPr>
          <w:rFonts w:ascii="Arial" w:hAnsi="Arial" w:cs="Arial"/>
        </w:rPr>
        <w:t xml:space="preserve"> </w:t>
      </w:r>
      <w:r w:rsidR="00362251" w:rsidRPr="00362251">
        <w:rPr>
          <w:rFonts w:ascii="Arial" w:hAnsi="Arial" w:cs="Arial"/>
        </w:rPr>
        <w:t xml:space="preserve"> te su svi izjavili da će se nakn</w:t>
      </w:r>
      <w:r w:rsidR="004C50BD">
        <w:rPr>
          <w:rFonts w:ascii="Arial" w:hAnsi="Arial" w:cs="Arial"/>
        </w:rPr>
        <w:t xml:space="preserve">adno očitovati u roku od 8 dana, dok je </w:t>
      </w:r>
      <w:proofErr w:type="spellStart"/>
      <w:r w:rsidR="004C50BD">
        <w:rPr>
          <w:rFonts w:ascii="Arial" w:hAnsi="Arial" w:cs="Arial"/>
        </w:rPr>
        <w:t>Gumbarević</w:t>
      </w:r>
      <w:proofErr w:type="spellEnd"/>
      <w:r w:rsidR="004C50BD">
        <w:rPr>
          <w:rFonts w:ascii="Arial" w:hAnsi="Arial" w:cs="Arial"/>
        </w:rPr>
        <w:t xml:space="preserve"> Stjepan iz Čavli , </w:t>
      </w:r>
      <w:proofErr w:type="spellStart"/>
      <w:r w:rsidR="004C50BD">
        <w:rPr>
          <w:rFonts w:ascii="Arial" w:hAnsi="Arial" w:cs="Arial"/>
        </w:rPr>
        <w:t>Remetnjak</w:t>
      </w:r>
      <w:proofErr w:type="spellEnd"/>
      <w:r w:rsidR="004C50BD">
        <w:rPr>
          <w:rFonts w:ascii="Arial" w:hAnsi="Arial" w:cs="Arial"/>
        </w:rPr>
        <w:t xml:space="preserve"> 14, izjavio da će se naknadno očitovati i dostaviti punomoć od supruge </w:t>
      </w:r>
      <w:proofErr w:type="spellStart"/>
      <w:r w:rsidR="004C50BD">
        <w:rPr>
          <w:rFonts w:ascii="Arial" w:hAnsi="Arial" w:cs="Arial"/>
        </w:rPr>
        <w:t>Gumbarević</w:t>
      </w:r>
      <w:proofErr w:type="spellEnd"/>
      <w:r w:rsidR="00A73FEE">
        <w:rPr>
          <w:rFonts w:ascii="Arial" w:hAnsi="Arial" w:cs="Arial"/>
        </w:rPr>
        <w:t xml:space="preserve"> Jadranke, a s obzirom da je on nije upisan kao suvlasnik</w:t>
      </w:r>
      <w:r w:rsidR="004C50BD">
        <w:rPr>
          <w:rFonts w:ascii="Arial" w:hAnsi="Arial" w:cs="Arial"/>
        </w:rPr>
        <w:t xml:space="preserve"> na  </w:t>
      </w:r>
      <w:proofErr w:type="spellStart"/>
      <w:r w:rsidR="004C50BD">
        <w:rPr>
          <w:rFonts w:ascii="Arial" w:hAnsi="Arial" w:cs="Arial"/>
        </w:rPr>
        <w:t>k.č</w:t>
      </w:r>
      <w:proofErr w:type="spellEnd"/>
      <w:r w:rsidR="004C50BD">
        <w:rPr>
          <w:rFonts w:ascii="Arial" w:hAnsi="Arial" w:cs="Arial"/>
        </w:rPr>
        <w:t xml:space="preserve">. br. 1280/1, k.o. </w:t>
      </w:r>
      <w:proofErr w:type="spellStart"/>
      <w:r w:rsidR="004C50BD">
        <w:rPr>
          <w:rFonts w:ascii="Arial" w:hAnsi="Arial" w:cs="Arial"/>
        </w:rPr>
        <w:t>Cernik</w:t>
      </w:r>
      <w:proofErr w:type="spellEnd"/>
      <w:r w:rsidR="004C50BD">
        <w:rPr>
          <w:rFonts w:ascii="Arial" w:hAnsi="Arial" w:cs="Arial"/>
        </w:rPr>
        <w:t xml:space="preserve">-Čavle. </w:t>
      </w:r>
    </w:p>
    <w:p w:rsidR="00564D96" w:rsidRDefault="00362251" w:rsidP="00420586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362251">
        <w:rPr>
          <w:rFonts w:ascii="Arial" w:hAnsi="Arial" w:cs="Arial"/>
        </w:rPr>
        <w:t xml:space="preserve"> </w:t>
      </w:r>
      <w:r w:rsidR="004C50BD">
        <w:rPr>
          <w:rFonts w:ascii="Arial" w:hAnsi="Arial" w:cs="Arial"/>
        </w:rPr>
        <w:t xml:space="preserve">U spis je dostavljen pisani prigovor potpisan od </w:t>
      </w:r>
      <w:proofErr w:type="spellStart"/>
      <w:r>
        <w:rPr>
          <w:rFonts w:ascii="Arial" w:hAnsi="Arial" w:cs="Arial"/>
        </w:rPr>
        <w:t>Gumbarević</w:t>
      </w:r>
      <w:proofErr w:type="spellEnd"/>
      <w:r>
        <w:rPr>
          <w:rFonts w:ascii="Arial" w:hAnsi="Arial" w:cs="Arial"/>
        </w:rPr>
        <w:t xml:space="preserve"> Stjepan</w:t>
      </w:r>
      <w:r w:rsidR="005E437C">
        <w:rPr>
          <w:rFonts w:ascii="Arial" w:hAnsi="Arial" w:cs="Arial"/>
        </w:rPr>
        <w:t xml:space="preserve">a i </w:t>
      </w:r>
      <w:proofErr w:type="spellStart"/>
      <w:r w:rsidR="005E437C">
        <w:rPr>
          <w:rFonts w:ascii="Arial" w:hAnsi="Arial" w:cs="Arial"/>
        </w:rPr>
        <w:t>Gumbarević</w:t>
      </w:r>
      <w:proofErr w:type="spellEnd"/>
      <w:r w:rsidR="005E437C">
        <w:rPr>
          <w:rFonts w:ascii="Arial" w:hAnsi="Arial" w:cs="Arial"/>
        </w:rPr>
        <w:t xml:space="preserve"> Jadranke</w:t>
      </w:r>
      <w:r w:rsidR="004A49A4">
        <w:rPr>
          <w:rFonts w:ascii="Arial" w:hAnsi="Arial" w:cs="Arial"/>
        </w:rPr>
        <w:t>, oboje</w:t>
      </w:r>
      <w:r w:rsidR="008E7125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Č</w:t>
      </w:r>
      <w:r w:rsidR="008E7125">
        <w:rPr>
          <w:rFonts w:ascii="Arial" w:hAnsi="Arial" w:cs="Arial"/>
        </w:rPr>
        <w:t>avli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14</w:t>
      </w:r>
      <w:r w:rsidR="004C50BD">
        <w:rPr>
          <w:rFonts w:ascii="Arial" w:hAnsi="Arial" w:cs="Arial"/>
        </w:rPr>
        <w:t>,</w:t>
      </w:r>
      <w:r w:rsidR="00A12F86">
        <w:rPr>
          <w:rFonts w:ascii="Arial" w:hAnsi="Arial" w:cs="Arial"/>
        </w:rPr>
        <w:t xml:space="preserve"> u kojem</w:t>
      </w:r>
      <w:r w:rsidR="004A49A4">
        <w:rPr>
          <w:rFonts w:ascii="Arial" w:hAnsi="Arial" w:cs="Arial"/>
        </w:rPr>
        <w:t xml:space="preserve"> se</w:t>
      </w:r>
      <w:r w:rsidR="00A12F86">
        <w:rPr>
          <w:rFonts w:ascii="Arial" w:hAnsi="Arial" w:cs="Arial"/>
        </w:rPr>
        <w:t xml:space="preserve"> između ostalog pitaju da li je predmetno naselje stambeno ili industri</w:t>
      </w:r>
      <w:r w:rsidR="008E7125">
        <w:rPr>
          <w:rFonts w:ascii="Arial" w:hAnsi="Arial" w:cs="Arial"/>
        </w:rPr>
        <w:t>j</w:t>
      </w:r>
      <w:r w:rsidR="00A12F86">
        <w:rPr>
          <w:rFonts w:ascii="Arial" w:hAnsi="Arial" w:cs="Arial"/>
        </w:rPr>
        <w:t xml:space="preserve">ska zona te </w:t>
      </w:r>
      <w:r w:rsidR="004A3C4E">
        <w:rPr>
          <w:rFonts w:ascii="Arial" w:hAnsi="Arial" w:cs="Arial"/>
        </w:rPr>
        <w:t>ističu da su sporni:</w:t>
      </w:r>
      <w:r w:rsidR="00A12F86">
        <w:rPr>
          <w:rFonts w:ascii="Arial" w:hAnsi="Arial" w:cs="Arial"/>
        </w:rPr>
        <w:t xml:space="preserve"> širina puta od 3,5 m</w:t>
      </w:r>
      <w:r w:rsidR="008E7125">
        <w:rPr>
          <w:rFonts w:ascii="Arial" w:hAnsi="Arial" w:cs="Arial"/>
        </w:rPr>
        <w:t>,</w:t>
      </w:r>
      <w:r w:rsidR="00A12F86">
        <w:rPr>
          <w:rFonts w:ascii="Arial" w:hAnsi="Arial" w:cs="Arial"/>
        </w:rPr>
        <w:t xml:space="preserve"> </w:t>
      </w:r>
      <w:r w:rsidR="005E437C">
        <w:rPr>
          <w:rFonts w:ascii="Arial" w:hAnsi="Arial" w:cs="Arial"/>
        </w:rPr>
        <w:t xml:space="preserve">prometovanje teretnih vozila unatoč </w:t>
      </w:r>
      <w:r w:rsidR="001A538D">
        <w:rPr>
          <w:rFonts w:ascii="Arial" w:hAnsi="Arial" w:cs="Arial"/>
        </w:rPr>
        <w:t>znak</w:t>
      </w:r>
      <w:r w:rsidR="005E437C">
        <w:rPr>
          <w:rFonts w:ascii="Arial" w:hAnsi="Arial" w:cs="Arial"/>
        </w:rPr>
        <w:t>u zabrane za vozila</w:t>
      </w:r>
      <w:r w:rsidR="004B6502">
        <w:rPr>
          <w:rFonts w:ascii="Arial" w:hAnsi="Arial" w:cs="Arial"/>
        </w:rPr>
        <w:t xml:space="preserve"> čija ukupna masa prelazi</w:t>
      </w:r>
      <w:r w:rsidR="001A538D">
        <w:rPr>
          <w:rFonts w:ascii="Arial" w:hAnsi="Arial" w:cs="Arial"/>
        </w:rPr>
        <w:t xml:space="preserve"> 7,5 tona</w:t>
      </w:r>
      <w:r w:rsidR="008E7125">
        <w:rPr>
          <w:rFonts w:ascii="Arial" w:hAnsi="Arial" w:cs="Arial"/>
        </w:rPr>
        <w:t xml:space="preserve"> te buka vozila koja dolaze i odlaze na mjesto rada. </w:t>
      </w:r>
      <w:r w:rsidR="00A73FEE">
        <w:rPr>
          <w:rFonts w:ascii="Arial" w:hAnsi="Arial" w:cs="Arial"/>
        </w:rPr>
        <w:t xml:space="preserve">Napominje se da će se prigovor razmatrati samo u odnosu na </w:t>
      </w:r>
      <w:proofErr w:type="spellStart"/>
      <w:r w:rsidR="00A73FEE">
        <w:rPr>
          <w:rFonts w:ascii="Arial" w:hAnsi="Arial" w:cs="Arial"/>
        </w:rPr>
        <w:t>Gumbarević</w:t>
      </w:r>
      <w:proofErr w:type="spellEnd"/>
      <w:r w:rsidR="00A73FEE">
        <w:rPr>
          <w:rFonts w:ascii="Arial" w:hAnsi="Arial" w:cs="Arial"/>
        </w:rPr>
        <w:t xml:space="preserve"> Jadranku, dok </w:t>
      </w:r>
      <w:proofErr w:type="spellStart"/>
      <w:r w:rsidR="00A73FEE">
        <w:rPr>
          <w:rFonts w:ascii="Arial" w:hAnsi="Arial" w:cs="Arial"/>
        </w:rPr>
        <w:t>Gumbarević</w:t>
      </w:r>
      <w:proofErr w:type="spellEnd"/>
      <w:r w:rsidR="00A73FEE">
        <w:rPr>
          <w:rFonts w:ascii="Arial" w:hAnsi="Arial" w:cs="Arial"/>
        </w:rPr>
        <w:t xml:space="preserve"> Stjepan nije stranka u postupku.</w:t>
      </w:r>
    </w:p>
    <w:p w:rsidR="00BD79A5" w:rsidRDefault="008E7125" w:rsidP="00BD79A5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Rosanda iz Čavli,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12</w:t>
      </w:r>
      <w:r w:rsidR="006542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</w:t>
      </w:r>
      <w:r w:rsidR="001C0738">
        <w:rPr>
          <w:rFonts w:ascii="Arial" w:hAnsi="Arial" w:cs="Arial"/>
        </w:rPr>
        <w:t xml:space="preserve">svojem </w:t>
      </w:r>
      <w:r>
        <w:rPr>
          <w:rFonts w:ascii="Arial" w:hAnsi="Arial" w:cs="Arial"/>
        </w:rPr>
        <w:t>pisanom prigovoru</w:t>
      </w:r>
      <w:r w:rsidR="00564D96">
        <w:rPr>
          <w:rFonts w:ascii="Arial" w:hAnsi="Arial" w:cs="Arial"/>
        </w:rPr>
        <w:t xml:space="preserve"> (žalbi)</w:t>
      </w:r>
      <w:r>
        <w:rPr>
          <w:rFonts w:ascii="Arial" w:hAnsi="Arial" w:cs="Arial"/>
        </w:rPr>
        <w:t xml:space="preserve"> navodi da</w:t>
      </w:r>
      <w:r w:rsidR="00564D96">
        <w:rPr>
          <w:rFonts w:ascii="Arial" w:hAnsi="Arial" w:cs="Arial"/>
        </w:rPr>
        <w:t xml:space="preserve"> pristupna cesta nema dovoljnu širinu za prolazak teretnih vozila, kamiona, kamiona </w:t>
      </w:r>
      <w:proofErr w:type="spellStart"/>
      <w:r w:rsidR="00564D96">
        <w:rPr>
          <w:rFonts w:ascii="Arial" w:hAnsi="Arial" w:cs="Arial"/>
        </w:rPr>
        <w:t>mješalica</w:t>
      </w:r>
      <w:proofErr w:type="spellEnd"/>
      <w:r w:rsidR="00564D96">
        <w:rPr>
          <w:rFonts w:ascii="Arial" w:hAnsi="Arial" w:cs="Arial"/>
        </w:rPr>
        <w:t xml:space="preserve"> betona, labudica na kojima se prevoze teretna vozila, bagera i sl. koji su sastavni dio građevine i djelatnosti koja se</w:t>
      </w:r>
      <w:r w:rsidR="006A63CA">
        <w:rPr>
          <w:rFonts w:ascii="Arial" w:hAnsi="Arial" w:cs="Arial"/>
        </w:rPr>
        <w:t xml:space="preserve"> u njoj </w:t>
      </w:r>
      <w:r w:rsidR="00DD689E">
        <w:rPr>
          <w:rFonts w:ascii="Arial" w:hAnsi="Arial" w:cs="Arial"/>
        </w:rPr>
        <w:t xml:space="preserve"> predviđa; </w:t>
      </w:r>
      <w:r w:rsidR="00564D96">
        <w:rPr>
          <w:rFonts w:ascii="Arial" w:hAnsi="Arial" w:cs="Arial"/>
        </w:rPr>
        <w:t>da je trenutna širina ceste cca 3 m, a da je za navedeno potrebno 5,5 m, odnosno da predmetna građevina nema pristup po Z</w:t>
      </w:r>
      <w:r w:rsidR="00DD689E">
        <w:rPr>
          <w:rFonts w:ascii="Arial" w:hAnsi="Arial" w:cs="Arial"/>
        </w:rPr>
        <w:t>akonom propisanoj širini;</w:t>
      </w:r>
      <w:r w:rsidR="00F94F96">
        <w:rPr>
          <w:rFonts w:ascii="Arial" w:hAnsi="Arial" w:cs="Arial"/>
        </w:rPr>
        <w:t xml:space="preserve"> ističe da je na početku ulice </w:t>
      </w:r>
      <w:proofErr w:type="spellStart"/>
      <w:r w:rsidR="00F94F96">
        <w:rPr>
          <w:rFonts w:ascii="Arial" w:hAnsi="Arial" w:cs="Arial"/>
        </w:rPr>
        <w:t>Remetnjak</w:t>
      </w:r>
      <w:proofErr w:type="spellEnd"/>
      <w:r w:rsidR="00F94F96">
        <w:rPr>
          <w:rFonts w:ascii="Arial" w:hAnsi="Arial" w:cs="Arial"/>
        </w:rPr>
        <w:t xml:space="preserve"> postavljen znak zabrane prometovanja vozilima</w:t>
      </w:r>
      <w:r w:rsidR="00026A0A" w:rsidRPr="00026A0A">
        <w:rPr>
          <w:rFonts w:ascii="Arial" w:hAnsi="Arial" w:cs="Arial"/>
        </w:rPr>
        <w:t xml:space="preserve"> </w:t>
      </w:r>
      <w:r w:rsidR="00026A0A">
        <w:rPr>
          <w:rFonts w:ascii="Arial" w:hAnsi="Arial" w:cs="Arial"/>
        </w:rPr>
        <w:t>čija ukupna masa prelazi</w:t>
      </w:r>
      <w:r w:rsidR="00026A0A">
        <w:rPr>
          <w:rFonts w:ascii="Arial" w:hAnsi="Arial" w:cs="Arial"/>
        </w:rPr>
        <w:t xml:space="preserve"> </w:t>
      </w:r>
      <w:r w:rsidR="00F94F96">
        <w:rPr>
          <w:rFonts w:ascii="Arial" w:hAnsi="Arial" w:cs="Arial"/>
        </w:rPr>
        <w:t xml:space="preserve"> 7,5 tona, a da se predviđaju kretati </w:t>
      </w:r>
      <w:r w:rsidR="00AA7117">
        <w:rPr>
          <w:rFonts w:ascii="Arial" w:hAnsi="Arial" w:cs="Arial"/>
        </w:rPr>
        <w:t xml:space="preserve">i </w:t>
      </w:r>
      <w:r w:rsidR="00F94F96">
        <w:rPr>
          <w:rFonts w:ascii="Arial" w:hAnsi="Arial" w:cs="Arial"/>
        </w:rPr>
        <w:t xml:space="preserve">sada kreću </w:t>
      </w:r>
      <w:r w:rsidR="00564D96">
        <w:rPr>
          <w:rFonts w:ascii="Arial" w:hAnsi="Arial" w:cs="Arial"/>
        </w:rPr>
        <w:t xml:space="preserve"> </w:t>
      </w:r>
      <w:r w:rsidR="00F94F96">
        <w:rPr>
          <w:rFonts w:ascii="Arial" w:hAnsi="Arial" w:cs="Arial"/>
        </w:rPr>
        <w:t>vozila koja imaju i preko 30 tona</w:t>
      </w:r>
      <w:r w:rsidR="00BD79A5">
        <w:rPr>
          <w:rFonts w:ascii="Arial" w:hAnsi="Arial" w:cs="Arial"/>
        </w:rPr>
        <w:t xml:space="preserve"> te da su ista  već oštetila vodovodne cijevi položene u cesti i </w:t>
      </w:r>
      <w:r w:rsidR="001C0738">
        <w:rPr>
          <w:rFonts w:ascii="Arial" w:hAnsi="Arial" w:cs="Arial"/>
        </w:rPr>
        <w:t xml:space="preserve">da su </w:t>
      </w:r>
      <w:r w:rsidR="00BD79A5">
        <w:rPr>
          <w:rFonts w:ascii="Arial" w:hAnsi="Arial" w:cs="Arial"/>
        </w:rPr>
        <w:t>na taj način</w:t>
      </w:r>
      <w:r w:rsidR="001C0738">
        <w:rPr>
          <w:rFonts w:ascii="Arial" w:hAnsi="Arial" w:cs="Arial"/>
        </w:rPr>
        <w:t xml:space="preserve"> stvoreni dodatni troškovi</w:t>
      </w:r>
      <w:r w:rsidR="006A63CA">
        <w:rPr>
          <w:rFonts w:ascii="Arial" w:hAnsi="Arial" w:cs="Arial"/>
        </w:rPr>
        <w:t xml:space="preserve"> vlasnicima stanova</w:t>
      </w:r>
      <w:r w:rsidR="00F94F96">
        <w:rPr>
          <w:rFonts w:ascii="Arial" w:hAnsi="Arial" w:cs="Arial"/>
        </w:rPr>
        <w:t>. Stoga</w:t>
      </w:r>
      <w:r w:rsidR="001C0738">
        <w:rPr>
          <w:rFonts w:ascii="Arial" w:hAnsi="Arial" w:cs="Arial"/>
        </w:rPr>
        <w:t>,</w:t>
      </w:r>
      <w:r w:rsidR="00F94F96">
        <w:rPr>
          <w:rFonts w:ascii="Arial" w:hAnsi="Arial" w:cs="Arial"/>
        </w:rPr>
        <w:t xml:space="preserve"> </w:t>
      </w:r>
      <w:r w:rsidR="00DD689E">
        <w:rPr>
          <w:rFonts w:ascii="Arial" w:hAnsi="Arial" w:cs="Arial"/>
        </w:rPr>
        <w:t xml:space="preserve">da se </w:t>
      </w:r>
      <w:r w:rsidR="00F94F96">
        <w:rPr>
          <w:rFonts w:ascii="Arial" w:hAnsi="Arial" w:cs="Arial"/>
        </w:rPr>
        <w:t xml:space="preserve">pita, po kojoj cesti će dolaziti vozila do gospodarske građevine za popravak i do </w:t>
      </w:r>
      <w:r w:rsidR="00DD689E">
        <w:rPr>
          <w:rFonts w:ascii="Arial" w:hAnsi="Arial" w:cs="Arial"/>
        </w:rPr>
        <w:t>parkirališta za teretna vozila; ističući</w:t>
      </w:r>
      <w:r w:rsidR="00AA7117">
        <w:rPr>
          <w:rFonts w:ascii="Arial" w:hAnsi="Arial" w:cs="Arial"/>
        </w:rPr>
        <w:t xml:space="preserve"> da </w:t>
      </w:r>
      <w:r w:rsidR="00BD79A5">
        <w:rPr>
          <w:rFonts w:ascii="Arial" w:hAnsi="Arial" w:cs="Arial"/>
        </w:rPr>
        <w:t xml:space="preserve">se </w:t>
      </w:r>
      <w:r w:rsidR="00AA7117">
        <w:rPr>
          <w:rFonts w:ascii="Arial" w:hAnsi="Arial" w:cs="Arial"/>
        </w:rPr>
        <w:t xml:space="preserve">vozila tvrtke </w:t>
      </w:r>
      <w:proofErr w:type="spellStart"/>
      <w:r w:rsidR="00AA7117">
        <w:rPr>
          <w:rFonts w:ascii="Arial" w:hAnsi="Arial" w:cs="Arial"/>
        </w:rPr>
        <w:t>Pograd</w:t>
      </w:r>
      <w:proofErr w:type="spellEnd"/>
      <w:r w:rsidR="00AA7117">
        <w:rPr>
          <w:rFonts w:ascii="Arial" w:hAnsi="Arial" w:cs="Arial"/>
        </w:rPr>
        <w:t xml:space="preserve"> d.o.o. kreću ulicom koja je projektirana za prolazak samo jednog </w:t>
      </w:r>
      <w:r w:rsidR="00BD79A5">
        <w:rPr>
          <w:rFonts w:ascii="Arial" w:hAnsi="Arial" w:cs="Arial"/>
        </w:rPr>
        <w:t xml:space="preserve">osobnog vozila te da </w:t>
      </w:r>
      <w:r w:rsidR="00AA7117">
        <w:rPr>
          <w:rFonts w:ascii="Arial" w:hAnsi="Arial" w:cs="Arial"/>
        </w:rPr>
        <w:t>remete mir, zdravlje i sigurnost u stambenom naselju</w:t>
      </w:r>
      <w:r w:rsidR="00BD79A5">
        <w:rPr>
          <w:rFonts w:ascii="Arial" w:hAnsi="Arial" w:cs="Arial"/>
        </w:rPr>
        <w:t xml:space="preserve">. </w:t>
      </w:r>
      <w:r w:rsidR="00AA7117">
        <w:rPr>
          <w:rFonts w:ascii="Arial" w:hAnsi="Arial" w:cs="Arial"/>
        </w:rPr>
        <w:t xml:space="preserve"> </w:t>
      </w:r>
      <w:r w:rsidR="00BD79A5">
        <w:rPr>
          <w:rFonts w:ascii="Arial" w:hAnsi="Arial" w:cs="Arial"/>
        </w:rPr>
        <w:t>Nadalje, ističe da radnici u ranim jutarnjim satima pale strojeve</w:t>
      </w:r>
      <w:r w:rsidR="001C0738">
        <w:rPr>
          <w:rFonts w:ascii="Arial" w:hAnsi="Arial" w:cs="Arial"/>
        </w:rPr>
        <w:t xml:space="preserve"> i vozila te da vibracije utječu</w:t>
      </w:r>
      <w:r w:rsidR="00BD79A5">
        <w:rPr>
          <w:rFonts w:ascii="Arial" w:hAnsi="Arial" w:cs="Arial"/>
        </w:rPr>
        <w:t xml:space="preserve"> i na oštećenja kuća</w:t>
      </w:r>
      <w:r w:rsidR="00DD689E">
        <w:rPr>
          <w:rFonts w:ascii="Arial" w:hAnsi="Arial" w:cs="Arial"/>
        </w:rPr>
        <w:t>;</w:t>
      </w:r>
      <w:r w:rsidR="006A63CA">
        <w:rPr>
          <w:rFonts w:ascii="Arial" w:hAnsi="Arial" w:cs="Arial"/>
        </w:rPr>
        <w:t xml:space="preserve"> upozorava na buku koju će proizvoditi dizalice toplina postavljene na krovu građevine</w:t>
      </w:r>
      <w:r w:rsidR="00DD689E">
        <w:rPr>
          <w:rFonts w:ascii="Arial" w:hAnsi="Arial" w:cs="Arial"/>
        </w:rPr>
        <w:t xml:space="preserve">. </w:t>
      </w:r>
      <w:r w:rsidR="00A40843">
        <w:rPr>
          <w:rFonts w:ascii="Arial" w:hAnsi="Arial" w:cs="Arial"/>
        </w:rPr>
        <w:t>Zaključno</w:t>
      </w:r>
      <w:r w:rsidR="001C0738">
        <w:rPr>
          <w:rFonts w:ascii="Arial" w:hAnsi="Arial" w:cs="Arial"/>
        </w:rPr>
        <w:t>,</w:t>
      </w:r>
      <w:r w:rsidR="00A40843">
        <w:rPr>
          <w:rFonts w:ascii="Arial" w:hAnsi="Arial" w:cs="Arial"/>
        </w:rPr>
        <w:t xml:space="preserve"> ističe da bi gradnja ovakve građevine umanjila vrijednost stanova </w:t>
      </w:r>
      <w:r w:rsidR="0048437D">
        <w:rPr>
          <w:rFonts w:ascii="Arial" w:hAnsi="Arial" w:cs="Arial"/>
        </w:rPr>
        <w:t>u neposrednoj blizini</w:t>
      </w:r>
      <w:r w:rsidR="006A4896">
        <w:rPr>
          <w:rFonts w:ascii="Arial" w:hAnsi="Arial" w:cs="Arial"/>
        </w:rPr>
        <w:t xml:space="preserve"> te da  će stoga tražiti mišljenja i savjete drugi stručnih osoba.</w:t>
      </w:r>
    </w:p>
    <w:p w:rsidR="006542A2" w:rsidRDefault="006542A2" w:rsidP="00BD79A5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Vedran Broznić iz Čavli,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14, u svojem pisanom prigovoru (žalbi) navodi da je primarni razlog </w:t>
      </w:r>
      <w:r w:rsidR="00C15AA7">
        <w:rPr>
          <w:rFonts w:ascii="Arial" w:hAnsi="Arial" w:cs="Arial"/>
        </w:rPr>
        <w:t xml:space="preserve">njegovog </w:t>
      </w:r>
      <w:r>
        <w:rPr>
          <w:rFonts w:ascii="Arial" w:hAnsi="Arial" w:cs="Arial"/>
        </w:rPr>
        <w:t xml:space="preserve">prigovora nedovoljna širina ceste za prolazak teretnih vozila </w:t>
      </w:r>
      <w:r w:rsidR="0049362C">
        <w:rPr>
          <w:rFonts w:ascii="Arial" w:hAnsi="Arial" w:cs="Arial"/>
        </w:rPr>
        <w:t xml:space="preserve">i mehanizacije </w:t>
      </w:r>
      <w:r w:rsidR="00D71AAC">
        <w:rPr>
          <w:rFonts w:ascii="Arial" w:hAnsi="Arial" w:cs="Arial"/>
        </w:rPr>
        <w:t>za koje</w:t>
      </w:r>
      <w:r>
        <w:rPr>
          <w:rFonts w:ascii="Arial" w:hAnsi="Arial" w:cs="Arial"/>
        </w:rPr>
        <w:t xml:space="preserve"> se gradi predmetna građevina; </w:t>
      </w:r>
      <w:r w:rsidR="00762EC5">
        <w:rPr>
          <w:rFonts w:ascii="Arial" w:hAnsi="Arial" w:cs="Arial"/>
        </w:rPr>
        <w:t xml:space="preserve">da </w:t>
      </w:r>
      <w:r w:rsidR="00D71AAC">
        <w:rPr>
          <w:rFonts w:ascii="Arial" w:hAnsi="Arial" w:cs="Arial"/>
        </w:rPr>
        <w:t xml:space="preserve"> prometovanje</w:t>
      </w:r>
      <w:r w:rsidR="00D27409">
        <w:rPr>
          <w:rFonts w:ascii="Arial" w:hAnsi="Arial" w:cs="Arial"/>
        </w:rPr>
        <w:t xml:space="preserve"> takvih vozila </w:t>
      </w:r>
      <w:r w:rsidR="00762EC5">
        <w:rPr>
          <w:rFonts w:ascii="Arial" w:hAnsi="Arial" w:cs="Arial"/>
        </w:rPr>
        <w:t>oštećuje</w:t>
      </w:r>
      <w:r w:rsidR="00D27409">
        <w:rPr>
          <w:rFonts w:ascii="Arial" w:hAnsi="Arial" w:cs="Arial"/>
        </w:rPr>
        <w:t xml:space="preserve"> ulicu </w:t>
      </w:r>
      <w:proofErr w:type="spellStart"/>
      <w:r w:rsidR="00D27409">
        <w:rPr>
          <w:rFonts w:ascii="Arial" w:hAnsi="Arial" w:cs="Arial"/>
        </w:rPr>
        <w:t>Remetnjak</w:t>
      </w:r>
      <w:proofErr w:type="spellEnd"/>
      <w:r w:rsidR="00D27409">
        <w:rPr>
          <w:rFonts w:ascii="Arial" w:hAnsi="Arial" w:cs="Arial"/>
        </w:rPr>
        <w:t xml:space="preserve"> i komunalnu infrastrukturu</w:t>
      </w:r>
      <w:r w:rsidR="00762EC5">
        <w:rPr>
          <w:rFonts w:ascii="Arial" w:hAnsi="Arial" w:cs="Arial"/>
        </w:rPr>
        <w:t xml:space="preserve"> u njoj</w:t>
      </w:r>
      <w:r w:rsidR="00D27409">
        <w:rPr>
          <w:rFonts w:ascii="Arial" w:hAnsi="Arial" w:cs="Arial"/>
        </w:rPr>
        <w:t xml:space="preserve"> te </w:t>
      </w:r>
      <w:r w:rsidR="00762EC5">
        <w:rPr>
          <w:rFonts w:ascii="Arial" w:hAnsi="Arial" w:cs="Arial"/>
        </w:rPr>
        <w:t xml:space="preserve">da je </w:t>
      </w:r>
      <w:r w:rsidR="00D27409">
        <w:rPr>
          <w:rFonts w:ascii="Arial" w:hAnsi="Arial" w:cs="Arial"/>
        </w:rPr>
        <w:t>opasno za život svih stan</w:t>
      </w:r>
      <w:r w:rsidR="00494267">
        <w:rPr>
          <w:rFonts w:ascii="Arial" w:hAnsi="Arial" w:cs="Arial"/>
        </w:rPr>
        <w:t>ara, a osobito djece; ističe da</w:t>
      </w:r>
      <w:r w:rsidR="00762EC5">
        <w:rPr>
          <w:rFonts w:ascii="Arial" w:hAnsi="Arial" w:cs="Arial"/>
        </w:rPr>
        <w:t xml:space="preserve"> </w:t>
      </w:r>
      <w:r w:rsidR="00C15AA7">
        <w:rPr>
          <w:rFonts w:ascii="Arial" w:hAnsi="Arial" w:cs="Arial"/>
        </w:rPr>
        <w:t>je na početku</w:t>
      </w:r>
      <w:r w:rsidR="00D27409">
        <w:rPr>
          <w:rFonts w:ascii="Arial" w:hAnsi="Arial" w:cs="Arial"/>
        </w:rPr>
        <w:t xml:space="preserve"> </w:t>
      </w:r>
      <w:r w:rsidR="00C15AA7">
        <w:rPr>
          <w:rFonts w:ascii="Arial" w:hAnsi="Arial" w:cs="Arial"/>
        </w:rPr>
        <w:t xml:space="preserve"> prometnice</w:t>
      </w:r>
      <w:r w:rsidR="00D27409">
        <w:rPr>
          <w:rFonts w:ascii="Arial" w:hAnsi="Arial" w:cs="Arial"/>
        </w:rPr>
        <w:t xml:space="preserve"> postavljen znak  zabrane prometovanja vozilima </w:t>
      </w:r>
      <w:r w:rsidR="00026A0A">
        <w:rPr>
          <w:rFonts w:ascii="Arial" w:hAnsi="Arial" w:cs="Arial"/>
        </w:rPr>
        <w:t>čija ukupna masa prelazi</w:t>
      </w:r>
      <w:r w:rsidR="00026A0A">
        <w:rPr>
          <w:rFonts w:ascii="Arial" w:hAnsi="Arial" w:cs="Arial"/>
        </w:rPr>
        <w:t xml:space="preserve"> </w:t>
      </w:r>
      <w:r w:rsidR="00D27409">
        <w:rPr>
          <w:rFonts w:ascii="Arial" w:hAnsi="Arial" w:cs="Arial"/>
        </w:rPr>
        <w:t xml:space="preserve"> 7,5 tona</w:t>
      </w:r>
      <w:r w:rsidR="007A4387">
        <w:rPr>
          <w:rFonts w:ascii="Arial" w:hAnsi="Arial" w:cs="Arial"/>
        </w:rPr>
        <w:t xml:space="preserve"> i ograničenje brzine</w:t>
      </w:r>
      <w:r w:rsidR="00762EC5">
        <w:rPr>
          <w:rFonts w:ascii="Arial" w:hAnsi="Arial" w:cs="Arial"/>
        </w:rPr>
        <w:t xml:space="preserve">, </w:t>
      </w:r>
      <w:r w:rsidR="00494267">
        <w:rPr>
          <w:rFonts w:ascii="Arial" w:hAnsi="Arial" w:cs="Arial"/>
        </w:rPr>
        <w:t xml:space="preserve">ali da </w:t>
      </w:r>
      <w:r w:rsidR="00762EC5">
        <w:rPr>
          <w:rFonts w:ascii="Arial" w:hAnsi="Arial" w:cs="Arial"/>
        </w:rPr>
        <w:t>njome konstantno</w:t>
      </w:r>
      <w:r w:rsidR="007A4387">
        <w:rPr>
          <w:rFonts w:ascii="Arial" w:hAnsi="Arial" w:cs="Arial"/>
        </w:rPr>
        <w:t xml:space="preserve"> prolaze teška teretna vozila investitora; </w:t>
      </w:r>
      <w:r w:rsidR="00762EC5">
        <w:rPr>
          <w:rFonts w:ascii="Arial" w:hAnsi="Arial" w:cs="Arial"/>
        </w:rPr>
        <w:t xml:space="preserve">da vozila u ranim jutarnjim satima stvaraju buku te da vibracije i podrhtavanja tla </w:t>
      </w:r>
      <w:r w:rsidR="005F4150">
        <w:rPr>
          <w:rFonts w:ascii="Arial" w:hAnsi="Arial" w:cs="Arial"/>
        </w:rPr>
        <w:t xml:space="preserve">utječu na oštećenja zgrada; </w:t>
      </w:r>
      <w:r w:rsidR="007A4387">
        <w:rPr>
          <w:rFonts w:ascii="Arial" w:hAnsi="Arial" w:cs="Arial"/>
        </w:rPr>
        <w:t xml:space="preserve">da je </w:t>
      </w:r>
      <w:r w:rsidR="00762EC5">
        <w:rPr>
          <w:rFonts w:ascii="Arial" w:hAnsi="Arial" w:cs="Arial"/>
        </w:rPr>
        <w:t xml:space="preserve">s obzirom na namjenu </w:t>
      </w:r>
      <w:r w:rsidR="007A4387">
        <w:rPr>
          <w:rFonts w:ascii="Arial" w:hAnsi="Arial" w:cs="Arial"/>
        </w:rPr>
        <w:t xml:space="preserve">predmetna građevina neprimjerena u stambenom naselju. </w:t>
      </w:r>
      <w:r w:rsidR="005F4150">
        <w:rPr>
          <w:rFonts w:ascii="Arial" w:hAnsi="Arial" w:cs="Arial"/>
        </w:rPr>
        <w:t>N</w:t>
      </w:r>
      <w:r w:rsidR="00C15AA7">
        <w:rPr>
          <w:rFonts w:ascii="Arial" w:hAnsi="Arial" w:cs="Arial"/>
        </w:rPr>
        <w:t>adalje, ističe</w:t>
      </w:r>
      <w:r w:rsidR="005F4150">
        <w:rPr>
          <w:rFonts w:ascii="Arial" w:hAnsi="Arial" w:cs="Arial"/>
        </w:rPr>
        <w:t xml:space="preserve"> da </w:t>
      </w:r>
      <w:r w:rsidR="00C15AA7">
        <w:rPr>
          <w:rFonts w:ascii="Arial" w:hAnsi="Arial" w:cs="Arial"/>
        </w:rPr>
        <w:t>će dizalica</w:t>
      </w:r>
      <w:r w:rsidR="005F4150">
        <w:rPr>
          <w:rFonts w:ascii="Arial" w:hAnsi="Arial" w:cs="Arial"/>
        </w:rPr>
        <w:t xml:space="preserve"> topline</w:t>
      </w:r>
      <w:r w:rsidR="00C15AA7">
        <w:rPr>
          <w:rFonts w:ascii="Arial" w:hAnsi="Arial" w:cs="Arial"/>
        </w:rPr>
        <w:t xml:space="preserve"> prema nacrtima </w:t>
      </w:r>
      <w:r w:rsidR="005F4150">
        <w:rPr>
          <w:rFonts w:ascii="Arial" w:hAnsi="Arial" w:cs="Arial"/>
        </w:rPr>
        <w:t xml:space="preserve"> </w:t>
      </w:r>
      <w:r w:rsidR="00C15AA7">
        <w:rPr>
          <w:rFonts w:ascii="Arial" w:hAnsi="Arial" w:cs="Arial"/>
        </w:rPr>
        <w:t>biti postavljena</w:t>
      </w:r>
      <w:r w:rsidR="002F3F31">
        <w:rPr>
          <w:rFonts w:ascii="Arial" w:hAnsi="Arial" w:cs="Arial"/>
        </w:rPr>
        <w:t xml:space="preserve"> </w:t>
      </w:r>
      <w:r w:rsidR="005F4150">
        <w:rPr>
          <w:rFonts w:ascii="Arial" w:hAnsi="Arial" w:cs="Arial"/>
        </w:rPr>
        <w:t xml:space="preserve">na vrhu zgrade </w:t>
      </w:r>
      <w:r w:rsidR="002F3F31">
        <w:rPr>
          <w:rFonts w:ascii="Arial" w:hAnsi="Arial" w:cs="Arial"/>
        </w:rPr>
        <w:t xml:space="preserve">te </w:t>
      </w:r>
      <w:r w:rsidR="005F4150">
        <w:rPr>
          <w:rFonts w:ascii="Arial" w:hAnsi="Arial" w:cs="Arial"/>
        </w:rPr>
        <w:t>stvarati buku</w:t>
      </w:r>
      <w:r w:rsidR="002F3F31">
        <w:rPr>
          <w:rFonts w:ascii="Arial" w:hAnsi="Arial" w:cs="Arial"/>
        </w:rPr>
        <w:t>; da će biološki pročistač i separator ulja biti postavljeni točno ispod njihovih zgrada</w:t>
      </w:r>
      <w:r w:rsidR="00C15AA7">
        <w:rPr>
          <w:rFonts w:ascii="Arial" w:hAnsi="Arial" w:cs="Arial"/>
        </w:rPr>
        <w:t xml:space="preserve">, </w:t>
      </w:r>
      <w:proofErr w:type="spellStart"/>
      <w:r w:rsidR="00C15AA7">
        <w:rPr>
          <w:rFonts w:ascii="Arial" w:hAnsi="Arial" w:cs="Arial"/>
        </w:rPr>
        <w:t>smrditi</w:t>
      </w:r>
      <w:proofErr w:type="spellEnd"/>
      <w:r w:rsidR="00C15AA7">
        <w:rPr>
          <w:rFonts w:ascii="Arial" w:hAnsi="Arial" w:cs="Arial"/>
        </w:rPr>
        <w:t xml:space="preserve"> i štetno djelovati na njihovo zdravlje te da bi gradnja takve građevine dovela do smanjenja vrijednosti njegove nekretnine.</w:t>
      </w:r>
    </w:p>
    <w:p w:rsidR="00362251" w:rsidRDefault="00C15AA7" w:rsidP="00420586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Jadranka Karuza iz Čavli,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14, u svojem pisanom prigovoru (žalbi) navodi</w:t>
      </w:r>
      <w:r w:rsidR="00F96F99">
        <w:rPr>
          <w:rFonts w:ascii="Arial" w:hAnsi="Arial" w:cs="Arial"/>
        </w:rPr>
        <w:t xml:space="preserve"> da je zemljište za koje se traži građevinska dozvola već izgrađeno te da se koristi kao parkiralište teškoj mehanizaciji; da su oštećeni temelji susjedne građevine te da je građevinska inspekcija izdala nalog za vraćanje čestice u prvobitno stanje</w:t>
      </w:r>
      <w:r w:rsidR="001F67D2">
        <w:rPr>
          <w:rFonts w:ascii="Arial" w:hAnsi="Arial" w:cs="Arial"/>
        </w:rPr>
        <w:t>. Nadalje, ukazuje na svakodnevnu buku teške mehanizacije koj</w:t>
      </w:r>
      <w:r w:rsidR="00AE3D26">
        <w:rPr>
          <w:rFonts w:ascii="Arial" w:hAnsi="Arial" w:cs="Arial"/>
        </w:rPr>
        <w:t>a se već sad parkira na tom zemljištu te ističe da će planirane dizalice top</w:t>
      </w:r>
      <w:r w:rsidR="009A49DC">
        <w:rPr>
          <w:rFonts w:ascii="Arial" w:hAnsi="Arial" w:cs="Arial"/>
        </w:rPr>
        <w:t>l</w:t>
      </w:r>
      <w:r w:rsidR="00AE3D26">
        <w:rPr>
          <w:rFonts w:ascii="Arial" w:hAnsi="Arial" w:cs="Arial"/>
        </w:rPr>
        <w:t xml:space="preserve">ine </w:t>
      </w:r>
      <w:r w:rsidR="009B5A36">
        <w:rPr>
          <w:rFonts w:ascii="Arial" w:hAnsi="Arial" w:cs="Arial"/>
        </w:rPr>
        <w:t xml:space="preserve">na krovu građevine </w:t>
      </w:r>
      <w:r w:rsidR="00AE3D26">
        <w:rPr>
          <w:rFonts w:ascii="Arial" w:hAnsi="Arial" w:cs="Arial"/>
        </w:rPr>
        <w:t xml:space="preserve">stvarati dodatnu buku. </w:t>
      </w:r>
      <w:r w:rsidR="009B5A36">
        <w:rPr>
          <w:rFonts w:ascii="Arial" w:hAnsi="Arial" w:cs="Arial"/>
        </w:rPr>
        <w:t xml:space="preserve">Nadalje, ističe da su prisutni djelatnici tvrtke </w:t>
      </w:r>
      <w:proofErr w:type="spellStart"/>
      <w:r w:rsidR="009B5A36">
        <w:rPr>
          <w:rFonts w:ascii="Arial" w:hAnsi="Arial" w:cs="Arial"/>
        </w:rPr>
        <w:t>Pograd</w:t>
      </w:r>
      <w:proofErr w:type="spellEnd"/>
      <w:r w:rsidR="009B5A36">
        <w:rPr>
          <w:rFonts w:ascii="Arial" w:hAnsi="Arial" w:cs="Arial"/>
        </w:rPr>
        <w:t xml:space="preserve"> d.o.o. naglasili da će dio svojeg zemljišta us</w:t>
      </w:r>
      <w:r w:rsidR="008E5F33">
        <w:rPr>
          <w:rFonts w:ascii="Arial" w:hAnsi="Arial" w:cs="Arial"/>
        </w:rPr>
        <w:t>t</w:t>
      </w:r>
      <w:r w:rsidR="009B5A36">
        <w:rPr>
          <w:rFonts w:ascii="Arial" w:hAnsi="Arial" w:cs="Arial"/>
        </w:rPr>
        <w:t xml:space="preserve">upiti Općini Čavle za proširenje ceste, međutim da je ulica </w:t>
      </w:r>
      <w:proofErr w:type="spellStart"/>
      <w:r w:rsidR="009B5A36">
        <w:rPr>
          <w:rFonts w:ascii="Arial" w:hAnsi="Arial" w:cs="Arial"/>
        </w:rPr>
        <w:t>Remetnjak</w:t>
      </w:r>
      <w:proofErr w:type="spellEnd"/>
      <w:r w:rsidR="009B5A36">
        <w:rPr>
          <w:rFonts w:ascii="Arial" w:hAnsi="Arial" w:cs="Arial"/>
        </w:rPr>
        <w:t xml:space="preserve"> daleko dulja i </w:t>
      </w:r>
      <w:r w:rsidR="00646CA7">
        <w:rPr>
          <w:rFonts w:ascii="Arial" w:hAnsi="Arial" w:cs="Arial"/>
        </w:rPr>
        <w:t xml:space="preserve">pita </w:t>
      </w:r>
      <w:r w:rsidR="009B5A36">
        <w:rPr>
          <w:rFonts w:ascii="Arial" w:hAnsi="Arial" w:cs="Arial"/>
        </w:rPr>
        <w:t xml:space="preserve">da </w:t>
      </w:r>
      <w:r w:rsidR="00646CA7">
        <w:rPr>
          <w:rFonts w:ascii="Arial" w:hAnsi="Arial" w:cs="Arial"/>
        </w:rPr>
        <w:t xml:space="preserve">li je investitor otkupio sva zemljišta koja graniče s ulicom pa da će cesta doista biti širine 5,5 m. Također, </w:t>
      </w:r>
      <w:r w:rsidR="008E5F33">
        <w:rPr>
          <w:rFonts w:ascii="Arial" w:hAnsi="Arial" w:cs="Arial"/>
        </w:rPr>
        <w:t xml:space="preserve">navodi da </w:t>
      </w:r>
      <w:r w:rsidR="009C5277">
        <w:rPr>
          <w:rFonts w:ascii="Arial" w:hAnsi="Arial" w:cs="Arial"/>
        </w:rPr>
        <w:t xml:space="preserve">iako ulica </w:t>
      </w:r>
      <w:proofErr w:type="spellStart"/>
      <w:r w:rsidR="009C5277">
        <w:rPr>
          <w:rFonts w:ascii="Arial" w:hAnsi="Arial" w:cs="Arial"/>
        </w:rPr>
        <w:t>Remetnjak</w:t>
      </w:r>
      <w:proofErr w:type="spellEnd"/>
      <w:r w:rsidR="009C5277">
        <w:rPr>
          <w:rFonts w:ascii="Arial" w:hAnsi="Arial" w:cs="Arial"/>
        </w:rPr>
        <w:t xml:space="preserve"> ima prometno ograničenje </w:t>
      </w:r>
      <w:r w:rsidR="00804C47">
        <w:rPr>
          <w:rFonts w:ascii="Arial" w:hAnsi="Arial" w:cs="Arial"/>
        </w:rPr>
        <w:t xml:space="preserve">zabrane prometovanja vozila </w:t>
      </w:r>
      <w:r w:rsidR="00026A0A">
        <w:rPr>
          <w:rFonts w:ascii="Arial" w:hAnsi="Arial" w:cs="Arial"/>
        </w:rPr>
        <w:t>čija ukupna masa prelazi</w:t>
      </w:r>
      <w:r w:rsidR="00026A0A">
        <w:rPr>
          <w:rFonts w:ascii="Arial" w:hAnsi="Arial" w:cs="Arial"/>
        </w:rPr>
        <w:t xml:space="preserve"> </w:t>
      </w:r>
      <w:r w:rsidR="00804C47">
        <w:rPr>
          <w:rFonts w:ascii="Arial" w:hAnsi="Arial" w:cs="Arial"/>
        </w:rPr>
        <w:t xml:space="preserve"> 7,5 tona, </w:t>
      </w:r>
      <w:r w:rsidR="003249F1">
        <w:rPr>
          <w:rFonts w:ascii="Arial" w:hAnsi="Arial" w:cs="Arial"/>
        </w:rPr>
        <w:t xml:space="preserve">da </w:t>
      </w:r>
      <w:r w:rsidR="00804C47">
        <w:rPr>
          <w:rFonts w:ascii="Arial" w:hAnsi="Arial" w:cs="Arial"/>
        </w:rPr>
        <w:t xml:space="preserve">njome </w:t>
      </w:r>
      <w:r w:rsidR="009C5277">
        <w:rPr>
          <w:rFonts w:ascii="Arial" w:hAnsi="Arial" w:cs="Arial"/>
        </w:rPr>
        <w:t xml:space="preserve">svakodnevno protuzakonito prometuju vozila </w:t>
      </w:r>
      <w:r w:rsidR="00804C47">
        <w:rPr>
          <w:rFonts w:ascii="Arial" w:hAnsi="Arial" w:cs="Arial"/>
        </w:rPr>
        <w:t xml:space="preserve">veće </w:t>
      </w:r>
      <w:r w:rsidR="009C5277">
        <w:rPr>
          <w:rFonts w:ascii="Arial" w:hAnsi="Arial" w:cs="Arial"/>
        </w:rPr>
        <w:t>težine</w:t>
      </w:r>
      <w:r w:rsidR="00804C47">
        <w:rPr>
          <w:rFonts w:ascii="Arial" w:hAnsi="Arial" w:cs="Arial"/>
        </w:rPr>
        <w:t>;</w:t>
      </w:r>
      <w:r w:rsidR="00026A0A">
        <w:rPr>
          <w:rFonts w:ascii="Arial" w:hAnsi="Arial" w:cs="Arial"/>
        </w:rPr>
        <w:t xml:space="preserve"> da se prometovanje događa izvan</w:t>
      </w:r>
      <w:r w:rsidR="00804C47">
        <w:rPr>
          <w:rFonts w:ascii="Arial" w:hAnsi="Arial" w:cs="Arial"/>
        </w:rPr>
        <w:t xml:space="preserve"> kolnika i na taj način uništava okoliš te ukopana  infrastruktura (vodovodne cijevi)</w:t>
      </w:r>
      <w:r w:rsidR="0019162A">
        <w:rPr>
          <w:rFonts w:ascii="Arial" w:hAnsi="Arial" w:cs="Arial"/>
        </w:rPr>
        <w:t xml:space="preserve">; </w:t>
      </w:r>
      <w:r w:rsidR="00804C47">
        <w:rPr>
          <w:rFonts w:ascii="Arial" w:hAnsi="Arial" w:cs="Arial"/>
        </w:rPr>
        <w:t xml:space="preserve"> da</w:t>
      </w:r>
      <w:r w:rsidR="003249F1">
        <w:rPr>
          <w:rFonts w:ascii="Arial" w:hAnsi="Arial" w:cs="Arial"/>
        </w:rPr>
        <w:t xml:space="preserve"> </w:t>
      </w:r>
      <w:r w:rsidR="0019162A">
        <w:rPr>
          <w:rFonts w:ascii="Arial" w:hAnsi="Arial" w:cs="Arial"/>
        </w:rPr>
        <w:t xml:space="preserve">predmetna zgrada nema nikakve elemente zgrade za stanovanje </w:t>
      </w:r>
      <w:r w:rsidR="00B30303">
        <w:rPr>
          <w:rFonts w:ascii="Arial" w:hAnsi="Arial" w:cs="Arial"/>
        </w:rPr>
        <w:t xml:space="preserve">te da </w:t>
      </w:r>
      <w:r w:rsidR="003249F1">
        <w:rPr>
          <w:rFonts w:ascii="Arial" w:hAnsi="Arial" w:cs="Arial"/>
        </w:rPr>
        <w:t xml:space="preserve">će </w:t>
      </w:r>
      <w:r w:rsidR="00804C47">
        <w:rPr>
          <w:rFonts w:ascii="Arial" w:hAnsi="Arial" w:cs="Arial"/>
        </w:rPr>
        <w:t>dopuštanjem gradnje isključivo gospodarskog obje</w:t>
      </w:r>
      <w:r w:rsidR="003249F1">
        <w:rPr>
          <w:rFonts w:ascii="Arial" w:hAnsi="Arial" w:cs="Arial"/>
        </w:rPr>
        <w:t>k</w:t>
      </w:r>
      <w:r w:rsidR="00804C47">
        <w:rPr>
          <w:rFonts w:ascii="Arial" w:hAnsi="Arial" w:cs="Arial"/>
        </w:rPr>
        <w:t>ta</w:t>
      </w:r>
      <w:r w:rsidR="003249F1">
        <w:rPr>
          <w:rFonts w:ascii="Arial" w:hAnsi="Arial" w:cs="Arial"/>
        </w:rPr>
        <w:t xml:space="preserve"> </w:t>
      </w:r>
      <w:r w:rsidR="00804C47">
        <w:rPr>
          <w:rFonts w:ascii="Arial" w:hAnsi="Arial" w:cs="Arial"/>
        </w:rPr>
        <w:t xml:space="preserve"> </w:t>
      </w:r>
      <w:r w:rsidR="003249F1">
        <w:rPr>
          <w:rFonts w:ascii="Arial" w:hAnsi="Arial" w:cs="Arial"/>
        </w:rPr>
        <w:t>u stambenoj zoni</w:t>
      </w:r>
      <w:r w:rsidR="00804C47">
        <w:rPr>
          <w:rFonts w:ascii="Arial" w:hAnsi="Arial" w:cs="Arial"/>
        </w:rPr>
        <w:t xml:space="preserve"> dovesti do smanjenja vrijednosti njihovih nekretnina  </w:t>
      </w:r>
      <w:r w:rsidR="0019162A">
        <w:rPr>
          <w:rFonts w:ascii="Arial" w:hAnsi="Arial" w:cs="Arial"/>
        </w:rPr>
        <w:t>i do smanjenja kvalitete</w:t>
      </w:r>
      <w:r w:rsidR="00804C47">
        <w:rPr>
          <w:rFonts w:ascii="Arial" w:hAnsi="Arial" w:cs="Arial"/>
        </w:rPr>
        <w:t xml:space="preserve"> života</w:t>
      </w:r>
      <w:r w:rsidR="008019F3">
        <w:rPr>
          <w:rFonts w:ascii="Arial" w:hAnsi="Arial" w:cs="Arial"/>
        </w:rPr>
        <w:t xml:space="preserve">. </w:t>
      </w:r>
      <w:r w:rsidR="0019162A">
        <w:rPr>
          <w:rFonts w:ascii="Arial" w:hAnsi="Arial" w:cs="Arial"/>
        </w:rPr>
        <w:t>Nadalje</w:t>
      </w:r>
      <w:r w:rsidR="008B748C">
        <w:rPr>
          <w:rFonts w:ascii="Arial" w:hAnsi="Arial" w:cs="Arial"/>
        </w:rPr>
        <w:t xml:space="preserve">, navodi da predstavnici investitora spominju bespravno podignuti zid i oborinsku odvodnju te na taj način ucjenjuju i prijete, međutim da je za zgradu u kojoj posjeduje stan upravo ovo upravno tijelo odobrilo gradnju te da je zgrada dobila uporabnu dozvolu. </w:t>
      </w:r>
    </w:p>
    <w:p w:rsidR="00705898" w:rsidRDefault="008019F3" w:rsidP="00420586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Danijela Topalović iz Čavli,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12, u svojem pisanom prigovoru (žalbi) navodi da se protivi gradnji gospodarske namjene (poslovne namjene) u stambenoj </w:t>
      </w:r>
      <w:r w:rsidRPr="00705898">
        <w:rPr>
          <w:rFonts w:ascii="Arial" w:hAnsi="Arial" w:cs="Arial"/>
        </w:rPr>
        <w:t xml:space="preserve">zoni u Mavrincima; </w:t>
      </w:r>
      <w:r w:rsidR="00B65CA3">
        <w:rPr>
          <w:rFonts w:ascii="Arial" w:hAnsi="Arial" w:cs="Arial"/>
        </w:rPr>
        <w:t>da bi</w:t>
      </w:r>
      <w:r w:rsidR="00644BD0" w:rsidRPr="00705898">
        <w:rPr>
          <w:rFonts w:ascii="Arial" w:hAnsi="Arial" w:cs="Arial"/>
        </w:rPr>
        <w:t xml:space="preserve"> dopuštanje gradnje takve građevine </w:t>
      </w:r>
      <w:r w:rsidR="00B65CA3">
        <w:rPr>
          <w:rFonts w:ascii="Arial" w:hAnsi="Arial" w:cs="Arial"/>
        </w:rPr>
        <w:t>dovelo</w:t>
      </w:r>
      <w:r w:rsidR="00644BD0" w:rsidRPr="00705898">
        <w:rPr>
          <w:rFonts w:ascii="Arial" w:hAnsi="Arial" w:cs="Arial"/>
        </w:rPr>
        <w:t xml:space="preserve"> do smanjenja vrijednosti njihovih nekretnina  te da se time smanjuje kvaliteta života: strah od kamiona koji prolaze brzinom većom od </w:t>
      </w:r>
      <w:r w:rsidR="00D9015F">
        <w:rPr>
          <w:rFonts w:ascii="Arial" w:hAnsi="Arial" w:cs="Arial"/>
        </w:rPr>
        <w:t xml:space="preserve">prometnim </w:t>
      </w:r>
      <w:r w:rsidR="00644BD0" w:rsidRPr="00705898">
        <w:rPr>
          <w:rFonts w:ascii="Arial" w:hAnsi="Arial" w:cs="Arial"/>
        </w:rPr>
        <w:t xml:space="preserve">znakom ograničenih 30 km/h, svakodnevno uništavanje </w:t>
      </w:r>
      <w:r w:rsidR="00705898" w:rsidRPr="00705898">
        <w:rPr>
          <w:rFonts w:ascii="Arial" w:hAnsi="Arial" w:cs="Arial"/>
        </w:rPr>
        <w:t>kolnika i instalacija unutar istog zbog prometovanja teretnih vozila koja s teretom teže i više od 50 tona</w:t>
      </w:r>
      <w:r w:rsidR="00644BD0" w:rsidRPr="00705898">
        <w:rPr>
          <w:rFonts w:ascii="Arial" w:hAnsi="Arial" w:cs="Arial"/>
        </w:rPr>
        <w:t xml:space="preserve"> </w:t>
      </w:r>
      <w:r w:rsidR="00705898" w:rsidRPr="00705898">
        <w:rPr>
          <w:rFonts w:ascii="Arial" w:hAnsi="Arial" w:cs="Arial"/>
        </w:rPr>
        <w:t>unatoč znaku zabrane prometovanja za vozila</w:t>
      </w:r>
      <w:r w:rsidR="00026A0A" w:rsidRPr="00026A0A">
        <w:rPr>
          <w:rFonts w:ascii="Arial" w:hAnsi="Arial" w:cs="Arial"/>
        </w:rPr>
        <w:t xml:space="preserve"> </w:t>
      </w:r>
      <w:r w:rsidR="00026A0A">
        <w:rPr>
          <w:rFonts w:ascii="Arial" w:hAnsi="Arial" w:cs="Arial"/>
        </w:rPr>
        <w:t>čija ukupna masa prelazi</w:t>
      </w:r>
      <w:r w:rsidR="00705898" w:rsidRPr="00705898">
        <w:rPr>
          <w:rFonts w:ascii="Arial" w:hAnsi="Arial" w:cs="Arial"/>
        </w:rPr>
        <w:t xml:space="preserve"> 7,5 tona</w:t>
      </w:r>
      <w:r w:rsidR="00705898">
        <w:rPr>
          <w:rFonts w:ascii="Arial" w:hAnsi="Arial" w:cs="Arial"/>
        </w:rPr>
        <w:t xml:space="preserve">; da vozila u ranim jutarnjim satima stvaraju buku te da vibracije i podrhtavanja tla utječu na oštećenja zida i zgrade; </w:t>
      </w:r>
      <w:r w:rsidR="005846D6">
        <w:rPr>
          <w:rFonts w:ascii="Arial" w:hAnsi="Arial" w:cs="Arial"/>
        </w:rPr>
        <w:t xml:space="preserve">da se time direktno ugrožava sigurnost lokalnog stanovništva, osobito djece i kućnih ljubimaca; </w:t>
      </w:r>
      <w:r w:rsidR="00D9015F">
        <w:rPr>
          <w:rFonts w:ascii="Arial" w:hAnsi="Arial" w:cs="Arial"/>
        </w:rPr>
        <w:t>upozorava na prekomjernu buku koju će proizvoditi dizalice topline postavljene na krovu građevine i to na udaljenosti cca 20 m od njihovih spavaćih soba. Zaključno, stranka ističe da ovakve gospodarske građevine ne pripadaju u stambeno naselje.</w:t>
      </w:r>
    </w:p>
    <w:p w:rsidR="00646CA7" w:rsidRPr="009A49DC" w:rsidRDefault="00DE3276" w:rsidP="005032B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Igor Turk iz Čavli, </w:t>
      </w:r>
      <w:proofErr w:type="spellStart"/>
      <w:r>
        <w:rPr>
          <w:rFonts w:ascii="Arial" w:hAnsi="Arial" w:cs="Arial"/>
        </w:rPr>
        <w:t>Remetnjak</w:t>
      </w:r>
      <w:proofErr w:type="spellEnd"/>
      <w:r>
        <w:rPr>
          <w:rFonts w:ascii="Arial" w:hAnsi="Arial" w:cs="Arial"/>
        </w:rPr>
        <w:t xml:space="preserve"> 12, </w:t>
      </w:r>
      <w:r w:rsidRPr="00271227">
        <w:rPr>
          <w:rFonts w:ascii="Arial" w:hAnsi="Arial" w:cs="Arial"/>
        </w:rPr>
        <w:t xml:space="preserve">zastupan po Odvjetničkom društvu Knežević i partneri </w:t>
      </w:r>
      <w:proofErr w:type="spellStart"/>
      <w:r w:rsidRPr="00271227">
        <w:rPr>
          <w:rFonts w:ascii="Arial" w:hAnsi="Arial" w:cs="Arial"/>
        </w:rPr>
        <w:t>j.t.d</w:t>
      </w:r>
      <w:proofErr w:type="spellEnd"/>
      <w:r w:rsidRPr="00271227">
        <w:rPr>
          <w:rFonts w:ascii="Arial" w:hAnsi="Arial" w:cs="Arial"/>
        </w:rPr>
        <w:t xml:space="preserve">. Rijeka, Ribarska 4, u svojem podnesku navodi da su nakon poništenja građevinske dozvole načinjene samo </w:t>
      </w:r>
      <w:r w:rsidR="00271227" w:rsidRPr="00271227">
        <w:rPr>
          <w:rFonts w:ascii="Arial" w:hAnsi="Arial" w:cs="Arial"/>
        </w:rPr>
        <w:t>„</w:t>
      </w:r>
      <w:r w:rsidRPr="00271227">
        <w:rPr>
          <w:rFonts w:ascii="Arial" w:hAnsi="Arial" w:cs="Arial"/>
        </w:rPr>
        <w:t>kozmetičke</w:t>
      </w:r>
      <w:r w:rsidR="00271227" w:rsidRPr="00271227">
        <w:rPr>
          <w:rFonts w:ascii="Arial" w:hAnsi="Arial" w:cs="Arial"/>
        </w:rPr>
        <w:t>“</w:t>
      </w:r>
      <w:r w:rsidRPr="00271227">
        <w:rPr>
          <w:rFonts w:ascii="Arial" w:hAnsi="Arial" w:cs="Arial"/>
        </w:rPr>
        <w:t xml:space="preserve"> izmjene u glavnom projektu, odnosno da </w:t>
      </w:r>
      <w:r w:rsidR="00271227" w:rsidRPr="00271227">
        <w:rPr>
          <w:rFonts w:ascii="Arial" w:hAnsi="Arial" w:cs="Arial"/>
        </w:rPr>
        <w:t>nisu otklonjeni navodi izne</w:t>
      </w:r>
      <w:r w:rsidRPr="00271227">
        <w:rPr>
          <w:rFonts w:ascii="Arial" w:hAnsi="Arial" w:cs="Arial"/>
        </w:rPr>
        <w:t xml:space="preserve">seni u </w:t>
      </w:r>
      <w:r w:rsidR="00271227" w:rsidRPr="00271227">
        <w:rPr>
          <w:rFonts w:ascii="Arial" w:hAnsi="Arial" w:cs="Arial"/>
        </w:rPr>
        <w:t>žalbi zainteresirane osobe ta</w:t>
      </w:r>
      <w:r w:rsidRPr="00271227">
        <w:rPr>
          <w:rFonts w:ascii="Arial" w:hAnsi="Arial" w:cs="Arial"/>
        </w:rPr>
        <w:t xml:space="preserve"> da nisu ispunjeni preduvjeti za gradnju gospodarske građevine</w:t>
      </w:r>
      <w:r w:rsidR="00271227" w:rsidRPr="00271227">
        <w:rPr>
          <w:rFonts w:ascii="Arial" w:hAnsi="Arial" w:cs="Arial"/>
        </w:rPr>
        <w:t xml:space="preserve"> </w:t>
      </w:r>
      <w:r w:rsidR="003D26B7">
        <w:rPr>
          <w:rFonts w:ascii="Arial" w:hAnsi="Arial" w:cs="Arial"/>
        </w:rPr>
        <w:t xml:space="preserve">, odnosno da glavni projekt nije sukladan članku 48. PPU Općine Čavle, </w:t>
      </w:r>
      <w:r w:rsidR="00271227" w:rsidRPr="00271227">
        <w:rPr>
          <w:rFonts w:ascii="Arial" w:hAnsi="Arial" w:cs="Arial"/>
        </w:rPr>
        <w:t xml:space="preserve">jer sporna čestica </w:t>
      </w:r>
      <w:r w:rsidRPr="00271227">
        <w:rPr>
          <w:rFonts w:ascii="Arial" w:hAnsi="Arial" w:cs="Arial"/>
        </w:rPr>
        <w:t xml:space="preserve"> nema pristup na prometnu površinu širine kolnika 5,5 m, već da se spaja na nerazvrstanu cestu (</w:t>
      </w:r>
      <w:proofErr w:type="spellStart"/>
      <w:r w:rsidRPr="00271227">
        <w:rPr>
          <w:rFonts w:ascii="Arial" w:hAnsi="Arial" w:cs="Arial"/>
        </w:rPr>
        <w:t>k.č</w:t>
      </w:r>
      <w:proofErr w:type="spellEnd"/>
      <w:r w:rsidRPr="00271227">
        <w:rPr>
          <w:rFonts w:ascii="Arial" w:hAnsi="Arial" w:cs="Arial"/>
        </w:rPr>
        <w:t xml:space="preserve">. br. 9166, k.o. </w:t>
      </w:r>
      <w:proofErr w:type="spellStart"/>
      <w:r w:rsidRPr="00271227">
        <w:rPr>
          <w:rFonts w:ascii="Arial" w:hAnsi="Arial" w:cs="Arial"/>
        </w:rPr>
        <w:t>Cernik</w:t>
      </w:r>
      <w:proofErr w:type="spellEnd"/>
      <w:r w:rsidRPr="00271227">
        <w:rPr>
          <w:rFonts w:ascii="Arial" w:hAnsi="Arial" w:cs="Arial"/>
        </w:rPr>
        <w:t xml:space="preserve">-Čavle) čiji je kolnik maksimalne širine 3,5 metara. </w:t>
      </w:r>
      <w:r w:rsidR="00E169A3">
        <w:rPr>
          <w:rFonts w:ascii="Arial" w:hAnsi="Arial" w:cs="Arial"/>
        </w:rPr>
        <w:t xml:space="preserve">Također, navodi </w:t>
      </w:r>
      <w:r w:rsidRPr="003D26B7">
        <w:rPr>
          <w:rFonts w:ascii="Arial" w:hAnsi="Arial" w:cs="Arial"/>
        </w:rPr>
        <w:t xml:space="preserve">da postojeće asfaltirane nerazvrstane ceste nisu predviđene </w:t>
      </w:r>
      <w:r w:rsidR="0087025F">
        <w:rPr>
          <w:rFonts w:ascii="Arial" w:hAnsi="Arial" w:cs="Arial"/>
        </w:rPr>
        <w:t>za prometovanje</w:t>
      </w:r>
      <w:r w:rsidRPr="00271227">
        <w:rPr>
          <w:rFonts w:ascii="Arial" w:hAnsi="Arial" w:cs="Arial"/>
        </w:rPr>
        <w:t xml:space="preserve"> teških teretnih i građevinskih vozila jer se uništavaju i propadaju (vibracije utječu i na oštećenje kuća), kao i da nije moguće mimoilaženje s osobnim automobilima bez ugrožavanja prometa</w:t>
      </w:r>
      <w:r w:rsidR="00271227" w:rsidRPr="00271227">
        <w:rPr>
          <w:rFonts w:ascii="Arial" w:hAnsi="Arial" w:cs="Arial"/>
        </w:rPr>
        <w:t>.</w:t>
      </w:r>
      <w:r w:rsidR="003D26B7">
        <w:rPr>
          <w:rFonts w:ascii="Arial" w:hAnsi="Arial" w:cs="Arial"/>
        </w:rPr>
        <w:t xml:space="preserve"> Nadalje, navodi da način gradnje i korištenja namjene na građevnoj čestici ne smije umanjiti vrijednosti i kvalitete obodnih prostora ta da je iz projekta vidljivo da će se u poslovnom dijelu građevine, odnosno u radionici za popravak građevinske mehanizacije, vršiti popravak teških građevins</w:t>
      </w:r>
      <w:r w:rsidR="004B6502">
        <w:rPr>
          <w:rFonts w:ascii="Arial" w:hAnsi="Arial" w:cs="Arial"/>
        </w:rPr>
        <w:t>kih strojeva koji će i prometovati</w:t>
      </w:r>
      <w:r w:rsidR="003D26B7">
        <w:rPr>
          <w:rFonts w:ascii="Arial" w:hAnsi="Arial" w:cs="Arial"/>
        </w:rPr>
        <w:t xml:space="preserve"> nerazvrstanim cestama koje su svojom širinom 3,0 m do 3,5 m kolnika, bez pješačke zone, za osobne potrebe lokalnog stanovništva (osobna i dostavna vozila) te time direktno ugrožavati sigurnost lokalnog stanovništva, osobito djece i starijih osoba, a time i umanjiti vrijednost postojećih obodnih i ostalih obiteljskih kuća u neposrednoj blizini.</w:t>
      </w:r>
      <w:r w:rsidR="00C764A1" w:rsidRPr="00C764A1">
        <w:rPr>
          <w:rFonts w:ascii="Arial" w:hAnsi="Arial" w:cs="Arial"/>
        </w:rPr>
        <w:t xml:space="preserve"> </w:t>
      </w:r>
      <w:r w:rsidR="0053011D">
        <w:rPr>
          <w:rFonts w:ascii="Arial" w:hAnsi="Arial" w:cs="Arial"/>
        </w:rPr>
        <w:t>Osim toga navodi</w:t>
      </w:r>
      <w:r w:rsidR="00C764A1">
        <w:rPr>
          <w:rFonts w:ascii="Arial" w:hAnsi="Arial" w:cs="Arial"/>
        </w:rPr>
        <w:t xml:space="preserve"> da se svi okol</w:t>
      </w:r>
      <w:r w:rsidR="0053011D">
        <w:rPr>
          <w:rFonts w:ascii="Arial" w:hAnsi="Arial" w:cs="Arial"/>
        </w:rPr>
        <w:t xml:space="preserve">ni postojeći stambeni objekti </w:t>
      </w:r>
      <w:r w:rsidR="00C764A1">
        <w:rPr>
          <w:rFonts w:ascii="Arial" w:hAnsi="Arial" w:cs="Arial"/>
        </w:rPr>
        <w:t xml:space="preserve"> namijenjen</w:t>
      </w:r>
      <w:r w:rsidR="0053011D">
        <w:rPr>
          <w:rFonts w:ascii="Arial" w:hAnsi="Arial" w:cs="Arial"/>
        </w:rPr>
        <w:t xml:space="preserve">i isključivo stanovanju te da se na udaljenosti od 50 m od potencijalnog objekta, nalaze još </w:t>
      </w:r>
      <w:r w:rsidR="00C764A1">
        <w:rPr>
          <w:rFonts w:ascii="Arial" w:hAnsi="Arial" w:cs="Arial"/>
        </w:rPr>
        <w:t xml:space="preserve">8 </w:t>
      </w:r>
      <w:r w:rsidR="004C49B0">
        <w:rPr>
          <w:rFonts w:ascii="Arial" w:hAnsi="Arial" w:cs="Arial"/>
        </w:rPr>
        <w:t>kuća i 3 stana i svi imaju vizua</w:t>
      </w:r>
      <w:r w:rsidR="00C764A1">
        <w:rPr>
          <w:rFonts w:ascii="Arial" w:hAnsi="Arial" w:cs="Arial"/>
        </w:rPr>
        <w:t>lni i zvučni kontakt s planiranom građevinom koja je parkiralište teških industrijskih strojeva i građevinske opreme.</w:t>
      </w:r>
      <w:r w:rsidR="00CD16C1">
        <w:rPr>
          <w:rFonts w:ascii="Arial" w:hAnsi="Arial" w:cs="Arial"/>
        </w:rPr>
        <w:t xml:space="preserve"> </w:t>
      </w:r>
      <w:r w:rsidR="0053011D">
        <w:rPr>
          <w:rFonts w:ascii="Arial" w:hAnsi="Arial" w:cs="Arial"/>
        </w:rPr>
        <w:t xml:space="preserve">Osim toga, da se na istoj udaljenosti gradi još 6 kuća i prodaje još 6 parcela za kuće. </w:t>
      </w:r>
      <w:r w:rsidR="00776452">
        <w:rPr>
          <w:rFonts w:ascii="Arial" w:hAnsi="Arial" w:cs="Arial"/>
        </w:rPr>
        <w:t>Nadalje, navodi</w:t>
      </w:r>
      <w:r w:rsidR="00C764A1">
        <w:rPr>
          <w:rFonts w:ascii="Arial" w:hAnsi="Arial" w:cs="Arial"/>
        </w:rPr>
        <w:t xml:space="preserve"> da na osno</w:t>
      </w:r>
      <w:r w:rsidR="004C49B0">
        <w:rPr>
          <w:rFonts w:ascii="Arial" w:hAnsi="Arial" w:cs="Arial"/>
        </w:rPr>
        <w:t>vi svih do sada iznesenih argume</w:t>
      </w:r>
      <w:r w:rsidR="00C764A1">
        <w:rPr>
          <w:rFonts w:ascii="Arial" w:hAnsi="Arial" w:cs="Arial"/>
        </w:rPr>
        <w:t xml:space="preserve">nata koji se tiču prirode poslovanja planirane građevine, dopuštanjem obavljanja te djelatnosti, u samom centru isključivo stambenog naselja, dovesti do smanjenja vrijednosti njihovih nekretnina  te da se smanjuje kvaliteta života: strah od kamiona koji izlaze iz nepreglednog zavoja, svakodnevno uništavanje kolnika čija širina je otprilike ista kao i kamiona </w:t>
      </w:r>
      <w:proofErr w:type="spellStart"/>
      <w:r w:rsidR="00C764A1">
        <w:rPr>
          <w:rFonts w:ascii="Arial" w:hAnsi="Arial" w:cs="Arial"/>
        </w:rPr>
        <w:t>mješalica</w:t>
      </w:r>
      <w:proofErr w:type="spellEnd"/>
      <w:r w:rsidR="00C764A1">
        <w:rPr>
          <w:rFonts w:ascii="Arial" w:hAnsi="Arial" w:cs="Arial"/>
        </w:rPr>
        <w:t xml:space="preserve"> ili teg</w:t>
      </w:r>
      <w:r w:rsidR="0053011D">
        <w:rPr>
          <w:rFonts w:ascii="Arial" w:hAnsi="Arial" w:cs="Arial"/>
        </w:rPr>
        <w:t xml:space="preserve">ljač s prikolicom, </w:t>
      </w:r>
      <w:r w:rsidR="00C764A1">
        <w:rPr>
          <w:rFonts w:ascii="Arial" w:hAnsi="Arial" w:cs="Arial"/>
        </w:rPr>
        <w:t>zbog čega se već događa da se odlamaju dijelovi kolnika, koji su onda sve uži i uži, dok je na nekim mjestima već 307 cm, kao i da nema nikakvog pješačkog dijela ceste, niti nogostupa.</w:t>
      </w:r>
      <w:r w:rsidR="00776452">
        <w:rPr>
          <w:rFonts w:ascii="Arial" w:hAnsi="Arial" w:cs="Arial"/>
        </w:rPr>
        <w:t xml:space="preserve"> Također, upućuje na odredbu članka 44. PPU Općine Čavle kojim je propisano da građevine moraju imati namjenu koja je bez štetnih utjecaja na okoliš i koja ne narušava uvjete života i stanovanja, a da u konkretnom slučaju </w:t>
      </w:r>
      <w:r w:rsidR="00CD16C1">
        <w:rPr>
          <w:rFonts w:ascii="Arial" w:hAnsi="Arial" w:cs="Arial"/>
        </w:rPr>
        <w:t>buka strojeva i kamiona te prometovanje uskom cestom predstavlja pogoršavanje uvjeta života.</w:t>
      </w:r>
      <w:r w:rsidR="00CD16C1" w:rsidRPr="00CD16C1">
        <w:rPr>
          <w:rFonts w:ascii="Arial" w:hAnsi="Arial" w:cs="Arial"/>
        </w:rPr>
        <w:t xml:space="preserve"> </w:t>
      </w:r>
      <w:r w:rsidR="00CD16C1" w:rsidRPr="00812E91">
        <w:rPr>
          <w:rFonts w:ascii="Arial" w:hAnsi="Arial" w:cs="Arial"/>
        </w:rPr>
        <w:t xml:space="preserve">Nadalje, </w:t>
      </w:r>
      <w:r w:rsidR="00CD16C1">
        <w:rPr>
          <w:rFonts w:ascii="Arial" w:hAnsi="Arial" w:cs="Arial"/>
        </w:rPr>
        <w:t>poziva se na odredbu članka 50. PPU O</w:t>
      </w:r>
      <w:r w:rsidR="00CD16C1" w:rsidRPr="00812E91">
        <w:rPr>
          <w:rFonts w:ascii="Arial" w:hAnsi="Arial" w:cs="Arial"/>
        </w:rPr>
        <w:t xml:space="preserve">pćine Čavle, te da </w:t>
      </w:r>
      <w:r w:rsidR="00CD16C1">
        <w:rPr>
          <w:rFonts w:ascii="Arial" w:hAnsi="Arial" w:cs="Arial"/>
        </w:rPr>
        <w:t>se mož</w:t>
      </w:r>
      <w:r w:rsidR="00CD16C1" w:rsidRPr="00812E91">
        <w:rPr>
          <w:rFonts w:ascii="Arial" w:hAnsi="Arial" w:cs="Arial"/>
        </w:rPr>
        <w:t>e</w:t>
      </w:r>
      <w:r w:rsidR="00CD16C1">
        <w:rPr>
          <w:rFonts w:ascii="Arial" w:hAnsi="Arial" w:cs="Arial"/>
        </w:rPr>
        <w:t xml:space="preserve"> </w:t>
      </w:r>
      <w:r w:rsidR="00CD16C1" w:rsidRPr="00812E91">
        <w:rPr>
          <w:rFonts w:ascii="Arial" w:hAnsi="Arial" w:cs="Arial"/>
        </w:rPr>
        <w:t>pogrešno zaključiti da je planirana građevina odnosi na malu radionicu i servis, dok je investitor,</w:t>
      </w:r>
      <w:r w:rsidR="00CD16C1">
        <w:rPr>
          <w:rFonts w:ascii="Arial" w:hAnsi="Arial" w:cs="Arial"/>
        </w:rPr>
        <w:t xml:space="preserve"> s</w:t>
      </w:r>
      <w:r w:rsidR="00CD16C1" w:rsidRPr="00812E91">
        <w:rPr>
          <w:rFonts w:ascii="Arial" w:hAnsi="Arial" w:cs="Arial"/>
        </w:rPr>
        <w:t xml:space="preserve">a </w:t>
      </w:r>
      <w:r w:rsidR="00CD16C1" w:rsidRPr="00DC2371">
        <w:rPr>
          <w:rFonts w:ascii="Arial" w:hAnsi="Arial" w:cs="Arial"/>
        </w:rPr>
        <w:t xml:space="preserve">kapacitetom za smještaj 21 radnika, sa desetak vozila, pretežito teške građevinske mehanizacije ne može ući u kategoriju male radionice i servisa, u smislu PPU Općine Čavle, te se </w:t>
      </w:r>
      <w:r w:rsidR="00DC2371" w:rsidRPr="00DC2371">
        <w:rPr>
          <w:rFonts w:ascii="Arial" w:hAnsi="Arial" w:cs="Arial"/>
        </w:rPr>
        <w:t>poziva</w:t>
      </w:r>
      <w:r w:rsidR="00CD16C1" w:rsidRPr="00DC2371">
        <w:rPr>
          <w:rFonts w:ascii="Arial" w:hAnsi="Arial" w:cs="Arial"/>
        </w:rPr>
        <w:t xml:space="preserve"> na odredbu članka 20. PPU Općine Čavle. Stoga </w:t>
      </w:r>
      <w:r w:rsidR="00DC2371" w:rsidRPr="00DC2371">
        <w:rPr>
          <w:rFonts w:ascii="Arial" w:hAnsi="Arial" w:cs="Arial"/>
        </w:rPr>
        <w:t>navodi</w:t>
      </w:r>
      <w:r w:rsidR="00CD16C1" w:rsidRPr="00DC2371">
        <w:rPr>
          <w:rFonts w:ascii="Arial" w:hAnsi="Arial" w:cs="Arial"/>
        </w:rPr>
        <w:t xml:space="preserve"> da investitor ne može pravno i u funkcionalnom smislu obavljati nikakvu djelatnost, koja je navedena u</w:t>
      </w:r>
      <w:r w:rsidR="00DC2371" w:rsidRPr="00DC2371">
        <w:rPr>
          <w:rFonts w:ascii="Arial" w:hAnsi="Arial" w:cs="Arial"/>
        </w:rPr>
        <w:t xml:space="preserve"> pobijanoj</w:t>
      </w:r>
      <w:r w:rsidR="00CD16C1" w:rsidRPr="00DC2371">
        <w:rPr>
          <w:rFonts w:ascii="Arial" w:hAnsi="Arial" w:cs="Arial"/>
        </w:rPr>
        <w:t xml:space="preserve"> građevinskoj dozvoli, te da investitor nije registriran za obavljanje </w:t>
      </w:r>
      <w:r w:rsidR="00CD16C1" w:rsidRPr="005032BB">
        <w:rPr>
          <w:rFonts w:ascii="Arial" w:hAnsi="Arial" w:cs="Arial"/>
        </w:rPr>
        <w:t>djelatnosti radionice i servisa, a što se može utvrditi pregledom izvatka iz sudskog registra.</w:t>
      </w:r>
      <w:r w:rsidR="00D310A0">
        <w:rPr>
          <w:rFonts w:ascii="Arial" w:hAnsi="Arial" w:cs="Arial"/>
        </w:rPr>
        <w:t xml:space="preserve"> Nadalje, da je investitor registriran za obavljanje građevinske djelatnosti (građenje cesta i</w:t>
      </w:r>
      <w:r w:rsidR="005E437C">
        <w:rPr>
          <w:rFonts w:ascii="Arial" w:hAnsi="Arial" w:cs="Arial"/>
        </w:rPr>
        <w:t xml:space="preserve"> autocesta); </w:t>
      </w:r>
      <w:r w:rsidR="006D2750">
        <w:rPr>
          <w:rFonts w:ascii="Arial" w:hAnsi="Arial" w:cs="Arial"/>
        </w:rPr>
        <w:t xml:space="preserve">da su sve gospodarske aktivnosti koje se planiraju u građevini prateći sadržaji velike firme koja se bavi građevinskom djelatnošću </w:t>
      </w:r>
      <w:r w:rsidR="0072190F">
        <w:rPr>
          <w:rFonts w:ascii="Arial" w:hAnsi="Arial" w:cs="Arial"/>
        </w:rPr>
        <w:t>i da kao takva ne može ući u kategoriju građevine poslovne namjene.</w:t>
      </w:r>
      <w:r w:rsidR="00CD16C1" w:rsidRPr="005032BB">
        <w:rPr>
          <w:rFonts w:ascii="Arial" w:hAnsi="Arial" w:cs="Arial"/>
        </w:rPr>
        <w:t xml:space="preserve"> Osim navedenog, </w:t>
      </w:r>
      <w:r w:rsidR="00E45C09" w:rsidRPr="005032BB">
        <w:rPr>
          <w:rFonts w:ascii="Arial" w:hAnsi="Arial" w:cs="Arial"/>
        </w:rPr>
        <w:t>poziva se na</w:t>
      </w:r>
      <w:r w:rsidR="00CD16C1" w:rsidRPr="005032BB">
        <w:rPr>
          <w:rFonts w:ascii="Arial" w:hAnsi="Arial" w:cs="Arial"/>
        </w:rPr>
        <w:t xml:space="preserve"> odredbu članak 51. PPU Općine </w:t>
      </w:r>
      <w:r w:rsidR="005032BB" w:rsidRPr="005032BB">
        <w:rPr>
          <w:rFonts w:ascii="Arial" w:hAnsi="Arial" w:cs="Arial"/>
        </w:rPr>
        <w:t xml:space="preserve">Čavle, odnosno kako se radi o radionici i servisu </w:t>
      </w:r>
      <w:r w:rsidR="00E45C09" w:rsidRPr="005032BB">
        <w:rPr>
          <w:rFonts w:ascii="Arial" w:hAnsi="Arial" w:cs="Arial"/>
        </w:rPr>
        <w:t>da se mora</w:t>
      </w:r>
      <w:r w:rsidR="00CD16C1" w:rsidRPr="005032BB">
        <w:rPr>
          <w:rFonts w:ascii="Arial" w:hAnsi="Arial" w:cs="Arial"/>
        </w:rPr>
        <w:t xml:space="preserve"> jasno navesti na koju djelatnost se odnosi te da je to </w:t>
      </w:r>
      <w:r w:rsidR="005032BB" w:rsidRPr="005032BB">
        <w:rPr>
          <w:rFonts w:ascii="Arial" w:hAnsi="Arial" w:cs="Arial"/>
        </w:rPr>
        <w:t>manja proizvodna građevina</w:t>
      </w:r>
      <w:r w:rsidR="00CD16C1" w:rsidRPr="005032BB">
        <w:rPr>
          <w:rFonts w:ascii="Arial" w:hAnsi="Arial" w:cs="Arial"/>
        </w:rPr>
        <w:t xml:space="preserve"> i da se u tom slučaju primjenjuju odredbe za gradnju objekta manje proizvodne građevine, a ne manje poslovne namjene</w:t>
      </w:r>
      <w:r w:rsidR="005032BB" w:rsidRPr="005032BB">
        <w:rPr>
          <w:rFonts w:ascii="Arial" w:hAnsi="Arial" w:cs="Arial"/>
        </w:rPr>
        <w:t xml:space="preserve">. </w:t>
      </w:r>
      <w:r w:rsidR="005032BB">
        <w:rPr>
          <w:rFonts w:ascii="Arial" w:hAnsi="Arial" w:cs="Arial"/>
        </w:rPr>
        <w:t xml:space="preserve">Zaključno, ističe da nisu otklonjeni nedostaci na koje je stranka ukazivala u svojoj žalbi te da se nije postupilo </w:t>
      </w:r>
      <w:r w:rsidR="005032BB" w:rsidRPr="009A49DC">
        <w:rPr>
          <w:rFonts w:ascii="Arial" w:hAnsi="Arial" w:cs="Arial"/>
        </w:rPr>
        <w:t>po uputi drugostupanjskog tijela.</w:t>
      </w:r>
    </w:p>
    <w:p w:rsidR="00FB400E" w:rsidRPr="0072190F" w:rsidRDefault="00FB400E" w:rsidP="005032B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9A49DC">
        <w:rPr>
          <w:rFonts w:ascii="Arial" w:hAnsi="Arial" w:cs="Arial"/>
        </w:rPr>
        <w:t xml:space="preserve">Dana 30. lipnja 2021. godine Igor Turk iz Čavli, </w:t>
      </w:r>
      <w:proofErr w:type="spellStart"/>
      <w:r w:rsidRPr="009A49DC">
        <w:rPr>
          <w:rFonts w:ascii="Arial" w:hAnsi="Arial" w:cs="Arial"/>
        </w:rPr>
        <w:t>Remetnjak</w:t>
      </w:r>
      <w:proofErr w:type="spellEnd"/>
      <w:r w:rsidRPr="009A49DC">
        <w:rPr>
          <w:rFonts w:ascii="Arial" w:hAnsi="Arial" w:cs="Arial"/>
        </w:rPr>
        <w:t xml:space="preserve"> 12, zastupan po Odvjetničkom društvu Knežević i partneri </w:t>
      </w:r>
      <w:proofErr w:type="spellStart"/>
      <w:r w:rsidRPr="009A49DC">
        <w:rPr>
          <w:rFonts w:ascii="Arial" w:hAnsi="Arial" w:cs="Arial"/>
        </w:rPr>
        <w:t>j.t.d</w:t>
      </w:r>
      <w:proofErr w:type="spellEnd"/>
      <w:r w:rsidRPr="009A49DC">
        <w:rPr>
          <w:rFonts w:ascii="Arial" w:hAnsi="Arial" w:cs="Arial"/>
        </w:rPr>
        <w:t>. Rijeka, Ribarska 4</w:t>
      </w:r>
      <w:r w:rsidR="0014493B" w:rsidRPr="009A49DC">
        <w:rPr>
          <w:rFonts w:ascii="Arial" w:hAnsi="Arial" w:cs="Arial"/>
        </w:rPr>
        <w:t xml:space="preserve">, dostavio je </w:t>
      </w:r>
      <w:r w:rsidR="0014493B" w:rsidRPr="0072190F">
        <w:rPr>
          <w:rFonts w:ascii="Arial" w:hAnsi="Arial" w:cs="Arial"/>
        </w:rPr>
        <w:t xml:space="preserve">neovjeren prometni projekt </w:t>
      </w:r>
      <w:r w:rsidR="009A49DC" w:rsidRPr="0072190F">
        <w:rPr>
          <w:rFonts w:ascii="Arial" w:hAnsi="Arial" w:cs="Arial"/>
        </w:rPr>
        <w:t>za zahvat u prostoru - regulacija</w:t>
      </w:r>
      <w:r w:rsidR="0014493B" w:rsidRPr="0072190F">
        <w:rPr>
          <w:rFonts w:ascii="Arial" w:hAnsi="Arial" w:cs="Arial"/>
        </w:rPr>
        <w:t xml:space="preserve"> režima prometa (vođenje prometa) nerazvrstane prometn</w:t>
      </w:r>
      <w:r w:rsidR="00C37AA3" w:rsidRPr="0072190F">
        <w:rPr>
          <w:rFonts w:ascii="Arial" w:hAnsi="Arial" w:cs="Arial"/>
        </w:rPr>
        <w:t xml:space="preserve">ice -  ul. </w:t>
      </w:r>
      <w:proofErr w:type="spellStart"/>
      <w:r w:rsidR="00C37AA3" w:rsidRPr="0072190F">
        <w:rPr>
          <w:rFonts w:ascii="Arial" w:hAnsi="Arial" w:cs="Arial"/>
        </w:rPr>
        <w:t>Remetnjak</w:t>
      </w:r>
      <w:proofErr w:type="spellEnd"/>
      <w:r w:rsidR="00C37AA3" w:rsidRPr="0072190F">
        <w:rPr>
          <w:rFonts w:ascii="Arial" w:hAnsi="Arial" w:cs="Arial"/>
        </w:rPr>
        <w:t xml:space="preserve"> u naselju Mavrinci.</w:t>
      </w:r>
    </w:p>
    <w:p w:rsidR="006248F4" w:rsidRDefault="006248F4" w:rsidP="005032B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72190F">
        <w:rPr>
          <w:rFonts w:ascii="Arial" w:hAnsi="Arial" w:cs="Arial"/>
        </w:rPr>
        <w:t>Nakon izjavljenih prigovora</w:t>
      </w:r>
      <w:r w:rsidR="00E54271" w:rsidRPr="0072190F">
        <w:rPr>
          <w:rFonts w:ascii="Arial" w:hAnsi="Arial" w:cs="Arial"/>
        </w:rPr>
        <w:t xml:space="preserve"> stranaka</w:t>
      </w:r>
      <w:r w:rsidRPr="0072190F">
        <w:rPr>
          <w:rFonts w:ascii="Arial" w:hAnsi="Arial" w:cs="Arial"/>
        </w:rPr>
        <w:t>, investitor je izmijenio glavni projekt na način da je smanji</w:t>
      </w:r>
      <w:r w:rsidR="00640953" w:rsidRPr="0072190F">
        <w:rPr>
          <w:rFonts w:ascii="Arial" w:hAnsi="Arial" w:cs="Arial"/>
        </w:rPr>
        <w:t>o</w:t>
      </w:r>
      <w:r w:rsidRPr="0072190F">
        <w:rPr>
          <w:rFonts w:ascii="Arial" w:hAnsi="Arial" w:cs="Arial"/>
        </w:rPr>
        <w:t xml:space="preserve"> broj funkcionalnih jedinica u zgradi</w:t>
      </w:r>
      <w:r w:rsidR="00257156" w:rsidRPr="0072190F">
        <w:rPr>
          <w:rFonts w:ascii="Arial" w:hAnsi="Arial" w:cs="Arial"/>
        </w:rPr>
        <w:t xml:space="preserve">, umjesto </w:t>
      </w:r>
      <w:r w:rsidR="00A15B3F" w:rsidRPr="0072190F">
        <w:rPr>
          <w:rFonts w:ascii="Arial" w:hAnsi="Arial" w:cs="Arial"/>
        </w:rPr>
        <w:t xml:space="preserve">4 sada su predviđene 2 funkcionalne jedinice </w:t>
      </w:r>
      <w:r w:rsidR="00DC0529" w:rsidRPr="0072190F">
        <w:rPr>
          <w:rFonts w:ascii="Arial" w:hAnsi="Arial" w:cs="Arial"/>
        </w:rPr>
        <w:t>i to na način da</w:t>
      </w:r>
      <w:r w:rsidR="00640953" w:rsidRPr="0072190F">
        <w:rPr>
          <w:rFonts w:ascii="Arial" w:hAnsi="Arial" w:cs="Arial"/>
        </w:rPr>
        <w:t xml:space="preserve"> </w:t>
      </w:r>
      <w:r w:rsidR="00DC0529" w:rsidRPr="0072190F">
        <w:rPr>
          <w:rFonts w:ascii="Arial" w:hAnsi="Arial" w:cs="Arial"/>
        </w:rPr>
        <w:t xml:space="preserve">je umjesto radionice za popravak građevinske mehanizacije u podrumu građevine predvidio </w:t>
      </w:r>
      <w:r w:rsidR="00640953" w:rsidRPr="0072190F">
        <w:rPr>
          <w:rFonts w:ascii="Arial" w:hAnsi="Arial" w:cs="Arial"/>
        </w:rPr>
        <w:t xml:space="preserve">garažu za osobna i teretna vozila (predviđena garaža je zajednička za stambeni i poslovni dio). Na etaži prizemlja je umjesto jednog ureda i jednog stana predviđen jedan uredski prostor kojem pripada i dio prostora u podrumu (arhiva i prostorija za odmor), dok je na 1. katu ostao stambeni prostor za smještaj zaposlenika investitora. </w:t>
      </w:r>
      <w:r w:rsidR="002B2904" w:rsidRPr="0072190F">
        <w:rPr>
          <w:rFonts w:ascii="Arial" w:hAnsi="Arial" w:cs="Arial"/>
        </w:rPr>
        <w:t xml:space="preserve">Izmijenjeni glavni projekt sadrži ukupno 2 funkcionalne jedinice – jednu poslovnu i jednu stambenu funkcionalnu jedinicu te zajednički </w:t>
      </w:r>
      <w:r w:rsidR="00E57F9A">
        <w:rPr>
          <w:rFonts w:ascii="Arial" w:hAnsi="Arial" w:cs="Arial"/>
        </w:rPr>
        <w:t xml:space="preserve">pomoćni </w:t>
      </w:r>
      <w:r w:rsidR="002B2904" w:rsidRPr="0072190F">
        <w:rPr>
          <w:rFonts w:ascii="Arial" w:hAnsi="Arial" w:cs="Arial"/>
        </w:rPr>
        <w:t xml:space="preserve">prostor. </w:t>
      </w:r>
      <w:r w:rsidR="009A49DC" w:rsidRPr="0072190F">
        <w:rPr>
          <w:rFonts w:ascii="Arial" w:hAnsi="Arial" w:cs="Arial"/>
        </w:rPr>
        <w:t xml:space="preserve">Dakle, iz naknadno izmijenjenog glavnog projekta razvidno </w:t>
      </w:r>
      <w:r w:rsidR="00257156" w:rsidRPr="0072190F">
        <w:rPr>
          <w:rFonts w:ascii="Arial" w:hAnsi="Arial" w:cs="Arial"/>
        </w:rPr>
        <w:t xml:space="preserve">je </w:t>
      </w:r>
      <w:r w:rsidR="009A49DC" w:rsidRPr="0072190F">
        <w:rPr>
          <w:rFonts w:ascii="Arial" w:hAnsi="Arial" w:cs="Arial"/>
        </w:rPr>
        <w:t xml:space="preserve">da </w:t>
      </w:r>
      <w:r w:rsidR="00257156" w:rsidRPr="0072190F">
        <w:rPr>
          <w:rFonts w:ascii="Arial" w:hAnsi="Arial" w:cs="Arial"/>
        </w:rPr>
        <w:t>u</w:t>
      </w:r>
      <w:r w:rsidR="0072190F" w:rsidRPr="0072190F">
        <w:rPr>
          <w:rFonts w:ascii="Arial" w:hAnsi="Arial" w:cs="Arial"/>
        </w:rPr>
        <w:t xml:space="preserve"> građevini više nije predviđena</w:t>
      </w:r>
      <w:r w:rsidR="00257156" w:rsidRPr="0072190F">
        <w:rPr>
          <w:rFonts w:ascii="Arial" w:hAnsi="Arial" w:cs="Arial"/>
        </w:rPr>
        <w:t xml:space="preserve"> radionica  za popravak gr</w:t>
      </w:r>
      <w:r w:rsidR="00DD43AB">
        <w:rPr>
          <w:rFonts w:ascii="Arial" w:hAnsi="Arial" w:cs="Arial"/>
        </w:rPr>
        <w:t>ađevinske mehanizacije</w:t>
      </w:r>
      <w:r w:rsidR="00257156" w:rsidRPr="0072190F">
        <w:rPr>
          <w:rFonts w:ascii="Arial" w:hAnsi="Arial" w:cs="Arial"/>
        </w:rPr>
        <w:t>, već garaža kao zajednički pomoćni prostor te da na građevnoj čestici nisu predviđena parkir</w:t>
      </w:r>
      <w:r w:rsidR="00A15B3F" w:rsidRPr="0072190F">
        <w:rPr>
          <w:rFonts w:ascii="Arial" w:hAnsi="Arial" w:cs="Arial"/>
        </w:rPr>
        <w:t>ališna mjesta za teretna vozila, a na što žalitelji u svojim prigovorima i žalbi ukazuju.</w:t>
      </w:r>
      <w:r w:rsidR="00257156" w:rsidRPr="0072190F">
        <w:rPr>
          <w:rFonts w:ascii="Arial" w:hAnsi="Arial" w:cs="Arial"/>
        </w:rPr>
        <w:t xml:space="preserve"> </w:t>
      </w:r>
      <w:r w:rsidR="00E57F9A">
        <w:rPr>
          <w:rFonts w:ascii="Arial" w:hAnsi="Arial" w:cs="Arial"/>
        </w:rPr>
        <w:t>Osim izmijenjenog glavnog</w:t>
      </w:r>
      <w:r w:rsidR="00E54271" w:rsidRPr="0072190F">
        <w:rPr>
          <w:rFonts w:ascii="Arial" w:hAnsi="Arial" w:cs="Arial"/>
        </w:rPr>
        <w:t xml:space="preserve"> projekt</w:t>
      </w:r>
      <w:r w:rsidR="00E57F9A">
        <w:rPr>
          <w:rFonts w:ascii="Arial" w:hAnsi="Arial" w:cs="Arial"/>
        </w:rPr>
        <w:t>a</w:t>
      </w:r>
      <w:r w:rsidR="00E54271" w:rsidRPr="0072190F">
        <w:rPr>
          <w:rFonts w:ascii="Arial" w:hAnsi="Arial" w:cs="Arial"/>
        </w:rPr>
        <w:t xml:space="preserve"> investitor je prema članku 82. Zakona o gradnji („Narodne novine“ br. 153/13, 20/17) pribavio i nove potvrde glavnog projekta slijedećih </w:t>
      </w:r>
      <w:r w:rsidR="00E54271" w:rsidRPr="000F0B4C">
        <w:rPr>
          <w:rFonts w:ascii="Arial" w:hAnsi="Arial" w:cs="Arial"/>
        </w:rPr>
        <w:t>javnopravnih tijela: HEP Operator distribucijskog sustava d.o.o. Z</w:t>
      </w:r>
      <w:r w:rsidR="000F0B4C" w:rsidRPr="000F0B4C">
        <w:rPr>
          <w:rFonts w:ascii="Arial" w:hAnsi="Arial" w:cs="Arial"/>
        </w:rPr>
        <w:t>agreb;</w:t>
      </w:r>
      <w:r w:rsidR="00E54271" w:rsidRPr="000F0B4C">
        <w:rPr>
          <w:rFonts w:ascii="Arial" w:hAnsi="Arial" w:cs="Arial"/>
        </w:rPr>
        <w:t xml:space="preserve"> Hrvatske vode, </w:t>
      </w:r>
      <w:proofErr w:type="spellStart"/>
      <w:r w:rsidR="00E54271" w:rsidRPr="000F0B4C">
        <w:rPr>
          <w:rFonts w:ascii="Arial" w:hAnsi="Arial" w:cs="Arial"/>
        </w:rPr>
        <w:t>Vodnogospodarski</w:t>
      </w:r>
      <w:proofErr w:type="spellEnd"/>
      <w:r w:rsidR="00E54271" w:rsidRPr="000F0B4C">
        <w:rPr>
          <w:rFonts w:ascii="Arial" w:hAnsi="Arial" w:cs="Arial"/>
        </w:rPr>
        <w:t xml:space="preserve"> odjel za slivove sjevernog Jadrana, Rijeka</w:t>
      </w:r>
      <w:r w:rsidR="000F0B4C" w:rsidRPr="000F0B4C">
        <w:rPr>
          <w:rFonts w:ascii="Arial" w:hAnsi="Arial" w:cs="Arial"/>
        </w:rPr>
        <w:t>;</w:t>
      </w:r>
      <w:r w:rsidR="00E54271" w:rsidRPr="000F0B4C">
        <w:rPr>
          <w:rFonts w:ascii="Arial" w:hAnsi="Arial" w:cs="Arial"/>
        </w:rPr>
        <w:t xml:space="preserve">  Ministarstvo unutarnjih poslova, Policijska uprava Primorsko-goranska Rijeka</w:t>
      </w:r>
      <w:r w:rsidR="000F0B4C" w:rsidRPr="000F0B4C">
        <w:rPr>
          <w:rFonts w:ascii="Arial" w:hAnsi="Arial" w:cs="Arial"/>
        </w:rPr>
        <w:t>;</w:t>
      </w:r>
      <w:r w:rsidR="00E54271" w:rsidRPr="000F0B4C">
        <w:rPr>
          <w:rFonts w:ascii="Arial" w:hAnsi="Arial" w:cs="Arial"/>
        </w:rPr>
        <w:t xml:space="preserve"> Općina Čavle, Upravni odjel za lokalnu samoupravu i upravu</w:t>
      </w:r>
      <w:r w:rsidR="000F0B4C" w:rsidRPr="000F0B4C">
        <w:rPr>
          <w:rFonts w:ascii="Arial" w:hAnsi="Arial" w:cs="Arial"/>
        </w:rPr>
        <w:t>;</w:t>
      </w:r>
      <w:r w:rsidR="00E54271" w:rsidRPr="000F0B4C">
        <w:rPr>
          <w:rFonts w:ascii="Arial" w:hAnsi="Arial" w:cs="Arial"/>
        </w:rPr>
        <w:t xml:space="preserve"> Državni inspektorat</w:t>
      </w:r>
      <w:r w:rsidR="000F0B4C" w:rsidRPr="000F0B4C">
        <w:rPr>
          <w:rFonts w:ascii="Arial" w:hAnsi="Arial" w:cs="Arial"/>
        </w:rPr>
        <w:t xml:space="preserve"> Rijeka, </w:t>
      </w:r>
      <w:r w:rsidR="000F0B4C" w:rsidRPr="000F0B4C">
        <w:rPr>
          <w:rFonts w:ascii="Arial" w:hAnsi="Arial" w:cs="Arial"/>
          <w:noProof/>
        </w:rPr>
        <w:t xml:space="preserve">Služba za nadzor zaštite na radu; KD </w:t>
      </w:r>
      <w:r w:rsidR="000F0B4C" w:rsidRPr="000F0B4C">
        <w:rPr>
          <w:rFonts w:ascii="Arial" w:hAnsi="Arial" w:cs="Arial"/>
        </w:rPr>
        <w:t>Vodovod i kanalizacija d.o.o., Rijeka</w:t>
      </w:r>
      <w:r w:rsidR="000F0B4C">
        <w:rPr>
          <w:rFonts w:ascii="Arial" w:hAnsi="Arial" w:cs="Arial"/>
        </w:rPr>
        <w:t>; Državni inspektorat, Služba sanitarne inspekcije.</w:t>
      </w:r>
    </w:p>
    <w:p w:rsidR="000F0B4C" w:rsidRDefault="0089346C" w:rsidP="005032B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</w:t>
      </w:r>
      <w:r w:rsidR="00C37AA3">
        <w:rPr>
          <w:rFonts w:ascii="Arial" w:hAnsi="Arial" w:cs="Arial"/>
        </w:rPr>
        <w:t xml:space="preserve"> ove</w:t>
      </w:r>
      <w:r>
        <w:rPr>
          <w:rFonts w:ascii="Arial" w:hAnsi="Arial" w:cs="Arial"/>
        </w:rPr>
        <w:t xml:space="preserve"> izmjene </w:t>
      </w:r>
      <w:r w:rsidR="00C37AA3">
        <w:rPr>
          <w:rFonts w:ascii="Arial" w:hAnsi="Arial" w:cs="Arial"/>
        </w:rPr>
        <w:t xml:space="preserve">glavnog </w:t>
      </w:r>
      <w:r w:rsidR="00B70E58">
        <w:rPr>
          <w:rFonts w:ascii="Arial" w:hAnsi="Arial" w:cs="Arial"/>
        </w:rPr>
        <w:t>projekta ovo je u</w:t>
      </w:r>
      <w:r>
        <w:rPr>
          <w:rFonts w:ascii="Arial" w:hAnsi="Arial" w:cs="Arial"/>
        </w:rPr>
        <w:t>pravno tijelo ponovo</w:t>
      </w:r>
      <w:r w:rsidR="008F3688">
        <w:rPr>
          <w:rFonts w:ascii="Arial" w:hAnsi="Arial" w:cs="Arial"/>
        </w:rPr>
        <w:t xml:space="preserve"> pozvalo stranke u postupku, javnim i osobnim pozivom. </w:t>
      </w:r>
      <w:r w:rsidR="00DD4261">
        <w:rPr>
          <w:rFonts w:ascii="Arial" w:hAnsi="Arial" w:cs="Arial"/>
        </w:rPr>
        <w:t xml:space="preserve">Pozivu su se odazvale stranke: Jadranka Karuza, Vedran Broznić i Danijela Topalović i izjavile da će se očitovati naknadno u roku od 8 dana. Stranka </w:t>
      </w:r>
      <w:proofErr w:type="spellStart"/>
      <w:r w:rsidR="00DD4261">
        <w:rPr>
          <w:rFonts w:ascii="Arial" w:hAnsi="Arial" w:cs="Arial"/>
        </w:rPr>
        <w:t>Gumbarević</w:t>
      </w:r>
      <w:proofErr w:type="spellEnd"/>
      <w:r w:rsidR="00DD4261">
        <w:rPr>
          <w:rFonts w:ascii="Arial" w:hAnsi="Arial" w:cs="Arial"/>
        </w:rPr>
        <w:t xml:space="preserve"> Jadranka</w:t>
      </w:r>
      <w:r w:rsidR="00DD43AB">
        <w:rPr>
          <w:rFonts w:ascii="Arial" w:hAnsi="Arial" w:cs="Arial"/>
        </w:rPr>
        <w:t>,</w:t>
      </w:r>
      <w:r w:rsidR="00DD4261">
        <w:rPr>
          <w:rFonts w:ascii="Arial" w:hAnsi="Arial" w:cs="Arial"/>
        </w:rPr>
        <w:t xml:space="preserve"> obavijestila </w:t>
      </w:r>
      <w:r w:rsidR="00DD43AB">
        <w:rPr>
          <w:rFonts w:ascii="Arial" w:hAnsi="Arial" w:cs="Arial"/>
        </w:rPr>
        <w:t xml:space="preserve">je </w:t>
      </w:r>
      <w:r w:rsidR="00DD4261">
        <w:rPr>
          <w:rFonts w:ascii="Arial" w:hAnsi="Arial" w:cs="Arial"/>
        </w:rPr>
        <w:t>ovo tijelo da neće izvršiti ponovni uvid u spis te da ostaje kod svih navoda iz svojeg prethodno danog prigovora.</w:t>
      </w:r>
      <w:r w:rsidR="001158E8">
        <w:rPr>
          <w:rFonts w:ascii="Arial" w:hAnsi="Arial" w:cs="Arial"/>
        </w:rPr>
        <w:t xml:space="preserve"> </w:t>
      </w:r>
      <w:r w:rsidR="00DD4261">
        <w:rPr>
          <w:rFonts w:ascii="Arial" w:hAnsi="Arial" w:cs="Arial"/>
        </w:rPr>
        <w:t xml:space="preserve">Odvjetnički ured </w:t>
      </w:r>
      <w:r w:rsidR="00DD4261" w:rsidRPr="00271227">
        <w:rPr>
          <w:rFonts w:ascii="Arial" w:hAnsi="Arial" w:cs="Arial"/>
        </w:rPr>
        <w:t xml:space="preserve">Knežević i partneri </w:t>
      </w:r>
      <w:proofErr w:type="spellStart"/>
      <w:r w:rsidR="00DD4261" w:rsidRPr="00271227">
        <w:rPr>
          <w:rFonts w:ascii="Arial" w:hAnsi="Arial" w:cs="Arial"/>
        </w:rPr>
        <w:t>j.t.d</w:t>
      </w:r>
      <w:proofErr w:type="spellEnd"/>
      <w:r w:rsidR="00DD4261" w:rsidRPr="00271227">
        <w:rPr>
          <w:rFonts w:ascii="Arial" w:hAnsi="Arial" w:cs="Arial"/>
        </w:rPr>
        <w:t>. R</w:t>
      </w:r>
      <w:r w:rsidR="00CE0068">
        <w:rPr>
          <w:rFonts w:ascii="Arial" w:hAnsi="Arial" w:cs="Arial"/>
        </w:rPr>
        <w:t xml:space="preserve">ijeka, u svojstvu punomoćnika Igora </w:t>
      </w:r>
      <w:proofErr w:type="spellStart"/>
      <w:r w:rsidR="00CE0068">
        <w:rPr>
          <w:rFonts w:ascii="Arial" w:hAnsi="Arial" w:cs="Arial"/>
        </w:rPr>
        <w:t>Turka</w:t>
      </w:r>
      <w:proofErr w:type="spellEnd"/>
      <w:r w:rsidR="00DD4261">
        <w:rPr>
          <w:rFonts w:ascii="Arial" w:hAnsi="Arial" w:cs="Arial"/>
        </w:rPr>
        <w:t xml:space="preserve">, elektroničkim </w:t>
      </w:r>
      <w:r w:rsidR="00FB400E">
        <w:rPr>
          <w:rFonts w:ascii="Arial" w:hAnsi="Arial" w:cs="Arial"/>
        </w:rPr>
        <w:t xml:space="preserve">je </w:t>
      </w:r>
      <w:r w:rsidR="00DD4261">
        <w:rPr>
          <w:rFonts w:ascii="Arial" w:hAnsi="Arial" w:cs="Arial"/>
        </w:rPr>
        <w:t xml:space="preserve">putem </w:t>
      </w:r>
      <w:r w:rsidR="0038615F">
        <w:rPr>
          <w:rFonts w:ascii="Arial" w:hAnsi="Arial" w:cs="Arial"/>
        </w:rPr>
        <w:t xml:space="preserve">31. kolovoza 2021. godine </w:t>
      </w:r>
      <w:r w:rsidR="00DD4261">
        <w:rPr>
          <w:rFonts w:ascii="Arial" w:hAnsi="Arial" w:cs="Arial"/>
        </w:rPr>
        <w:t xml:space="preserve">zatražio </w:t>
      </w:r>
      <w:r w:rsidR="0038615F">
        <w:rPr>
          <w:rFonts w:ascii="Arial" w:hAnsi="Arial" w:cs="Arial"/>
        </w:rPr>
        <w:t>kopiju cjelokupne dokumentacije</w:t>
      </w:r>
      <w:r w:rsidR="00CE0068">
        <w:rPr>
          <w:rFonts w:ascii="Arial" w:hAnsi="Arial" w:cs="Arial"/>
        </w:rPr>
        <w:t>, a na što mu je odgovoreno da ovo tijelo nije u mogućnosti udovoljiti zahtjevu, već da stranka može izvršiti uvid u spis u terminu koji mu odgovara. Dana 7. rujna 2021. godine, punomoćnik stranke je obavijestio ovo tijelo da neće pristupiti uvidu.</w:t>
      </w:r>
    </w:p>
    <w:p w:rsidR="001158E8" w:rsidRDefault="001158E8" w:rsidP="005032B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Ostale stranke pozvane osobnim, odnosno javnim pozivom nisu se odazvale </w:t>
      </w:r>
      <w:r w:rsidR="000C103C">
        <w:rPr>
          <w:rFonts w:ascii="Arial" w:hAnsi="Arial" w:cs="Arial"/>
        </w:rPr>
        <w:t xml:space="preserve">pozivu. </w:t>
      </w:r>
    </w:p>
    <w:p w:rsidR="000C103C" w:rsidRDefault="00222D3D" w:rsidP="00222D3D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izjavljenih prigovora </w:t>
      </w:r>
      <w:r w:rsidR="0066585A">
        <w:rPr>
          <w:rFonts w:ascii="Arial" w:hAnsi="Arial" w:cs="Arial"/>
        </w:rPr>
        <w:t>stranaka koji</w:t>
      </w:r>
      <w:r>
        <w:rPr>
          <w:rFonts w:ascii="Arial" w:hAnsi="Arial" w:cs="Arial"/>
        </w:rPr>
        <w:t xml:space="preserve"> se u bitnome odnose na prigovore u pogledu</w:t>
      </w:r>
      <w:r w:rsidR="00EF1EB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nedovoljne</w:t>
      </w:r>
      <w:r w:rsidR="00EF1EB7">
        <w:rPr>
          <w:rFonts w:ascii="Arial" w:hAnsi="Arial" w:cs="Arial"/>
        </w:rPr>
        <w:t xml:space="preserve"> širine</w:t>
      </w:r>
      <w:r>
        <w:rPr>
          <w:rFonts w:ascii="Arial" w:hAnsi="Arial" w:cs="Arial"/>
        </w:rPr>
        <w:t xml:space="preserve"> prometne površine na koju građevna čestica ostvaruje priključak, </w:t>
      </w:r>
      <w:r w:rsidR="0066585A">
        <w:rPr>
          <w:rFonts w:ascii="Arial" w:hAnsi="Arial" w:cs="Arial"/>
        </w:rPr>
        <w:t xml:space="preserve">obavljanje </w:t>
      </w:r>
      <w:r w:rsidR="00EF1EB7">
        <w:rPr>
          <w:rFonts w:ascii="Arial" w:hAnsi="Arial" w:cs="Arial"/>
        </w:rPr>
        <w:t>nedopuštene djelatnosti</w:t>
      </w:r>
      <w:r w:rsidR="0066585A">
        <w:rPr>
          <w:rFonts w:ascii="Arial" w:hAnsi="Arial" w:cs="Arial"/>
        </w:rPr>
        <w:t xml:space="preserve"> u stambenom naselju, štetno djelovanje na uvjete života i stanovanja te okoliš s obzirom planiranu namjenu građevine i način korištenja</w:t>
      </w:r>
      <w:r w:rsidR="001304FA">
        <w:rPr>
          <w:rFonts w:ascii="Arial" w:hAnsi="Arial" w:cs="Arial"/>
        </w:rPr>
        <w:t>, ovo se tijelo očituje kako slijedi:</w:t>
      </w:r>
      <w:r w:rsidR="0066585A">
        <w:rPr>
          <w:rFonts w:ascii="Arial" w:hAnsi="Arial" w:cs="Arial"/>
        </w:rPr>
        <w:t xml:space="preserve"> </w:t>
      </w:r>
      <w:r w:rsidR="00EF1EB7">
        <w:rPr>
          <w:rFonts w:ascii="Arial" w:hAnsi="Arial" w:cs="Arial"/>
        </w:rPr>
        <w:t xml:space="preserve"> </w:t>
      </w:r>
    </w:p>
    <w:p w:rsidR="006E19EE" w:rsidRPr="00E57F9A" w:rsidRDefault="000C103C" w:rsidP="00D437CE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Uvidom u </w:t>
      </w:r>
      <w:r w:rsidR="00FB400E" w:rsidRPr="00E57F9A">
        <w:rPr>
          <w:rFonts w:ascii="Arial" w:hAnsi="Arial" w:cs="Arial"/>
        </w:rPr>
        <w:t>prostorno</w:t>
      </w:r>
      <w:r w:rsidR="00A3711D" w:rsidRPr="00E57F9A">
        <w:rPr>
          <w:rFonts w:ascii="Arial" w:hAnsi="Arial" w:cs="Arial"/>
        </w:rPr>
        <w:t xml:space="preserve"> plansku dokumentaciju koja je bila na snazi u vrijeme podnošenja zahtjeva za predmetnu građevinsku dozvolu</w:t>
      </w:r>
      <w:r w:rsidR="001C7C9A" w:rsidRPr="00E57F9A">
        <w:rPr>
          <w:rFonts w:ascii="Arial" w:hAnsi="Arial" w:cs="Arial"/>
        </w:rPr>
        <w:t>,</w:t>
      </w:r>
      <w:r w:rsidR="00A3711D" w:rsidRPr="00E57F9A">
        <w:rPr>
          <w:rFonts w:ascii="Arial" w:hAnsi="Arial" w:cs="Arial"/>
        </w:rPr>
        <w:t xml:space="preserve"> razvidno je da je na snazi bio Prostorni  plan uređenja Općine Čavle („Službene novine Primorsko-goranske županije“ br. 22/01, 2/13, 38/13, 10/15, 33/15, 12/16, 16/16, 10/17, 13/17-pročišćeni tekst). </w:t>
      </w:r>
      <w:r w:rsidR="00B81ADA" w:rsidRPr="00E57F9A">
        <w:rPr>
          <w:rFonts w:ascii="Arial" w:hAnsi="Arial" w:cs="Arial"/>
        </w:rPr>
        <w:t xml:space="preserve">Predmetna građevna čestica se nalazi unutar uređenog neizgrađenog građevinskog područja naselja za koje ne postoji zakonska obaveza donošenja urbanističkog plana uređenja.  </w:t>
      </w:r>
      <w:r w:rsidR="00886495" w:rsidRPr="00E57F9A">
        <w:rPr>
          <w:rFonts w:ascii="Arial" w:hAnsi="Arial" w:cs="Arial"/>
        </w:rPr>
        <w:t>P</w:t>
      </w:r>
      <w:r w:rsidR="006E19EE" w:rsidRPr="00E57F9A">
        <w:rPr>
          <w:rFonts w:ascii="Arial" w:hAnsi="Arial" w:cs="Arial"/>
        </w:rPr>
        <w:t xml:space="preserve">redmetni zahvat sukladan </w:t>
      </w:r>
      <w:r w:rsidR="00886495" w:rsidRPr="00E57F9A">
        <w:rPr>
          <w:rFonts w:ascii="Arial" w:hAnsi="Arial" w:cs="Arial"/>
        </w:rPr>
        <w:t xml:space="preserve">je </w:t>
      </w:r>
      <w:r w:rsidR="006E19EE" w:rsidRPr="00E57F9A">
        <w:rPr>
          <w:rFonts w:ascii="Arial" w:hAnsi="Arial" w:cs="Arial"/>
        </w:rPr>
        <w:t xml:space="preserve">s odredbama članka 20., 44., 45., 46., 47., 48., 49., 50., </w:t>
      </w:r>
      <w:r w:rsidR="00886495" w:rsidRPr="00E57F9A">
        <w:rPr>
          <w:rFonts w:ascii="Arial" w:hAnsi="Arial" w:cs="Arial"/>
        </w:rPr>
        <w:t xml:space="preserve">51., </w:t>
      </w:r>
      <w:r w:rsidR="000B50DE" w:rsidRPr="00E57F9A">
        <w:rPr>
          <w:rFonts w:ascii="Arial" w:hAnsi="Arial" w:cs="Arial"/>
        </w:rPr>
        <w:t xml:space="preserve">128., </w:t>
      </w:r>
      <w:r w:rsidR="00886495" w:rsidRPr="00E57F9A">
        <w:rPr>
          <w:rFonts w:ascii="Arial" w:hAnsi="Arial" w:cs="Arial"/>
        </w:rPr>
        <w:t>132.  gore navedenog Plana.</w:t>
      </w:r>
    </w:p>
    <w:p w:rsidR="004F4470" w:rsidRPr="00E57F9A" w:rsidRDefault="000D0479" w:rsidP="001C7C9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>Odredbom članka 20. navedenog Prostornog plana propisano je da se unutar građevinskog područja naselja mogu graditi građevine stambene namjene i stambeno-poslovne namjene, javne i društvene namjene, gospodarske namjene, sportsko-rekreacijske građevine, infrastrukturne i komunalne te ostale građevine i površine sukladne namjene. Nadalje, o</w:t>
      </w:r>
      <w:r w:rsidR="00B81ADA" w:rsidRPr="00E57F9A">
        <w:rPr>
          <w:rFonts w:ascii="Arial" w:hAnsi="Arial" w:cs="Arial"/>
        </w:rPr>
        <w:t>dredbom članka</w:t>
      </w:r>
      <w:r w:rsidRPr="00E57F9A">
        <w:rPr>
          <w:rFonts w:ascii="Arial" w:hAnsi="Arial" w:cs="Arial"/>
        </w:rPr>
        <w:t xml:space="preserve"> 44. </w:t>
      </w:r>
      <w:r w:rsidR="00B81ADA" w:rsidRPr="00E57F9A">
        <w:rPr>
          <w:rFonts w:ascii="Arial" w:hAnsi="Arial" w:cs="Arial"/>
        </w:rPr>
        <w:t>propisano je da se unutar građevinskih područja naselja</w:t>
      </w:r>
      <w:r w:rsidR="001C7C9A" w:rsidRPr="00E57F9A">
        <w:rPr>
          <w:rFonts w:ascii="Arial" w:hAnsi="Arial" w:cs="Arial"/>
        </w:rPr>
        <w:t xml:space="preserve"> neposrednom provedbom plana mogu graditi</w:t>
      </w:r>
      <w:r w:rsidR="00B81ADA" w:rsidRPr="00E57F9A">
        <w:rPr>
          <w:rFonts w:ascii="Arial" w:hAnsi="Arial" w:cs="Arial"/>
        </w:rPr>
        <w:t xml:space="preserve"> građevine gospodarske namjene razvrstane kao: građevine poslovne i manje proizvodne namjene, građevine ugostiteljsko-turističke namjene i građevine poljoprivredne namjene</w:t>
      </w:r>
      <w:r w:rsidR="001C7C9A" w:rsidRPr="00E57F9A">
        <w:rPr>
          <w:rFonts w:ascii="Arial" w:hAnsi="Arial" w:cs="Arial"/>
        </w:rPr>
        <w:t xml:space="preserve">.  </w:t>
      </w:r>
      <w:r w:rsidR="00A15B3F" w:rsidRPr="00E57F9A">
        <w:rPr>
          <w:rFonts w:ascii="Arial" w:hAnsi="Arial" w:cs="Arial"/>
        </w:rPr>
        <w:t xml:space="preserve">Istim člankom propisano je da navedene građevine moraju imati namjenu koja je bez štetnih utjecaja na okoliš, tj. koje ne narušavaju uvjete života i stanovanja. </w:t>
      </w:r>
      <w:r w:rsidR="00B92746">
        <w:rPr>
          <w:rFonts w:ascii="Arial" w:hAnsi="Arial" w:cs="Arial"/>
        </w:rPr>
        <w:t>U pogledu namjene napominje se da je g</w:t>
      </w:r>
      <w:r w:rsidR="001519A2" w:rsidRPr="00E57F9A">
        <w:rPr>
          <w:rFonts w:ascii="Arial" w:hAnsi="Arial" w:cs="Arial"/>
        </w:rPr>
        <w:t xml:space="preserve">lavnim projektom </w:t>
      </w:r>
      <w:r w:rsidR="00DD43AB" w:rsidRPr="00E57F9A">
        <w:rPr>
          <w:rFonts w:ascii="Arial" w:hAnsi="Arial" w:cs="Arial"/>
        </w:rPr>
        <w:t xml:space="preserve">iz toč.1. koji je sastavni dio građevinske dozvole </w:t>
      </w:r>
      <w:r w:rsidR="001519A2" w:rsidRPr="00E57F9A">
        <w:rPr>
          <w:rFonts w:ascii="Arial" w:hAnsi="Arial" w:cs="Arial"/>
        </w:rPr>
        <w:t>predviđen</w:t>
      </w:r>
      <w:r w:rsidR="00DD43AB" w:rsidRPr="00E57F9A">
        <w:rPr>
          <w:rFonts w:ascii="Arial" w:hAnsi="Arial" w:cs="Arial"/>
        </w:rPr>
        <w:t>a</w:t>
      </w:r>
      <w:r w:rsidR="00B92746">
        <w:rPr>
          <w:rFonts w:ascii="Arial" w:hAnsi="Arial" w:cs="Arial"/>
        </w:rPr>
        <w:t xml:space="preserve"> građevina poslovne namjene s jednom poslovnom jedinicom uredske namjene i jednom</w:t>
      </w:r>
      <w:r w:rsidR="00DD43AB" w:rsidRPr="00E57F9A">
        <w:rPr>
          <w:rFonts w:ascii="Arial" w:hAnsi="Arial" w:cs="Arial"/>
        </w:rPr>
        <w:t xml:space="preserve"> </w:t>
      </w:r>
      <w:r w:rsidR="00B92746">
        <w:rPr>
          <w:rFonts w:ascii="Arial" w:hAnsi="Arial" w:cs="Arial"/>
        </w:rPr>
        <w:t xml:space="preserve"> stambenom</w:t>
      </w:r>
      <w:r w:rsidR="005F01E1">
        <w:rPr>
          <w:rFonts w:ascii="Arial" w:hAnsi="Arial" w:cs="Arial"/>
        </w:rPr>
        <w:t xml:space="preserve"> jedinicom za smještaj</w:t>
      </w:r>
      <w:r w:rsidR="001519A2" w:rsidRPr="00E57F9A">
        <w:rPr>
          <w:rFonts w:ascii="Arial" w:hAnsi="Arial" w:cs="Arial"/>
        </w:rPr>
        <w:t xml:space="preserve"> radnika (zapo</w:t>
      </w:r>
      <w:r w:rsidR="00DD43AB" w:rsidRPr="00E57F9A">
        <w:rPr>
          <w:rFonts w:ascii="Arial" w:hAnsi="Arial" w:cs="Arial"/>
        </w:rPr>
        <w:t xml:space="preserve">slenika investitora) te </w:t>
      </w:r>
      <w:r w:rsidR="001519A2" w:rsidRPr="00E57F9A">
        <w:rPr>
          <w:rFonts w:ascii="Arial" w:hAnsi="Arial" w:cs="Arial"/>
        </w:rPr>
        <w:t>zajednički</w:t>
      </w:r>
      <w:r w:rsidR="00B92746">
        <w:rPr>
          <w:rFonts w:ascii="Arial" w:hAnsi="Arial" w:cs="Arial"/>
        </w:rPr>
        <w:t>m</w:t>
      </w:r>
      <w:r w:rsidR="001519A2" w:rsidRPr="00E57F9A">
        <w:rPr>
          <w:rFonts w:ascii="Arial" w:hAnsi="Arial" w:cs="Arial"/>
        </w:rPr>
        <w:t xml:space="preserve"> pomoćni</w:t>
      </w:r>
      <w:r w:rsidR="00B92746">
        <w:rPr>
          <w:rFonts w:ascii="Arial" w:hAnsi="Arial" w:cs="Arial"/>
        </w:rPr>
        <w:t>m</w:t>
      </w:r>
      <w:r w:rsidR="001519A2" w:rsidRPr="00E57F9A">
        <w:rPr>
          <w:rFonts w:ascii="Arial" w:hAnsi="Arial" w:cs="Arial"/>
        </w:rPr>
        <w:t xml:space="preserve"> prostor</w:t>
      </w:r>
      <w:r w:rsidR="00B92746">
        <w:rPr>
          <w:rFonts w:ascii="Arial" w:hAnsi="Arial" w:cs="Arial"/>
        </w:rPr>
        <w:t>om</w:t>
      </w:r>
      <w:r w:rsidR="001519A2" w:rsidRPr="00E57F9A">
        <w:rPr>
          <w:rFonts w:ascii="Arial" w:hAnsi="Arial" w:cs="Arial"/>
        </w:rPr>
        <w:t xml:space="preserve"> (garaža, praonica rublja i kotlovnica). Napominje se da spisu </w:t>
      </w:r>
      <w:proofErr w:type="spellStart"/>
      <w:r w:rsidR="001519A2" w:rsidRPr="00E57F9A">
        <w:rPr>
          <w:rFonts w:ascii="Arial" w:hAnsi="Arial" w:cs="Arial"/>
        </w:rPr>
        <w:t>prileži</w:t>
      </w:r>
      <w:proofErr w:type="spellEnd"/>
      <w:r w:rsidR="00DD43AB" w:rsidRPr="00E57F9A">
        <w:rPr>
          <w:rFonts w:ascii="Arial" w:hAnsi="Arial" w:cs="Arial"/>
        </w:rPr>
        <w:t xml:space="preserve"> </w:t>
      </w:r>
      <w:r w:rsidR="00B92746">
        <w:rPr>
          <w:rFonts w:ascii="Arial" w:hAnsi="Arial" w:cs="Arial"/>
        </w:rPr>
        <w:t>i</w:t>
      </w:r>
      <w:r w:rsidR="001519A2" w:rsidRPr="00E57F9A">
        <w:rPr>
          <w:rFonts w:ascii="Arial" w:hAnsi="Arial" w:cs="Arial"/>
        </w:rPr>
        <w:t xml:space="preserve"> Elaborat mjera za zaštitu od buke i vibracija</w:t>
      </w:r>
      <w:r w:rsidR="00361DC7" w:rsidRPr="00E57F9A">
        <w:rPr>
          <w:rFonts w:ascii="Arial" w:hAnsi="Arial" w:cs="Arial"/>
        </w:rPr>
        <w:t>,</w:t>
      </w:r>
      <w:r w:rsidR="001519A2" w:rsidRPr="00E57F9A">
        <w:rPr>
          <w:rFonts w:ascii="Arial" w:hAnsi="Arial" w:cs="Arial"/>
        </w:rPr>
        <w:t xml:space="preserve"> izrađen od ovlaštenog projektanta, a priložena je i potvrda</w:t>
      </w:r>
      <w:r w:rsidR="00361DC7" w:rsidRPr="00E57F9A">
        <w:rPr>
          <w:rFonts w:ascii="Arial" w:hAnsi="Arial" w:cs="Arial"/>
        </w:rPr>
        <w:t xml:space="preserve"> Državnog inspektorata, Službe sanitarne inspekcije, kojom je potvrđena usklađenost glavnog projekta sa sanitarno-tehničkim uvjetima i uvjetima zaštite  od buke za tu vrstu građevine. </w:t>
      </w:r>
    </w:p>
    <w:p w:rsidR="00A15B3F" w:rsidRPr="00E57F9A" w:rsidRDefault="00892F61" w:rsidP="00A15B3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</w:rPr>
        <w:tab/>
        <w:t>Odredbom članka 47. Prostornog plana propisano je da</w:t>
      </w:r>
      <w:r w:rsidR="004873D2">
        <w:rPr>
          <w:rFonts w:ascii="Arial" w:hAnsi="Arial" w:cs="Arial"/>
        </w:rPr>
        <w:t xml:space="preserve"> se</w:t>
      </w:r>
      <w:r w:rsidRPr="00E57F9A">
        <w:rPr>
          <w:rFonts w:ascii="Arial" w:hAnsi="Arial" w:cs="Arial"/>
        </w:rPr>
        <w:t xml:space="preserve"> terase i potporni zidovi mogu graditi sukladno oblikovnim obilježjima naselja, visina podzida iznosi </w:t>
      </w:r>
      <w:proofErr w:type="spellStart"/>
      <w:r w:rsidRPr="00E57F9A">
        <w:rPr>
          <w:rFonts w:ascii="Arial" w:hAnsi="Arial" w:cs="Arial"/>
        </w:rPr>
        <w:t>max</w:t>
      </w:r>
      <w:proofErr w:type="spellEnd"/>
      <w:r w:rsidRPr="00E57F9A">
        <w:rPr>
          <w:rFonts w:ascii="Arial" w:hAnsi="Arial" w:cs="Arial"/>
        </w:rPr>
        <w:t xml:space="preserve"> 150 cm, a samo iznimno visina potpornog zida  može biti veća</w:t>
      </w:r>
      <w:r w:rsidR="00C16E53">
        <w:rPr>
          <w:rFonts w:ascii="Arial" w:hAnsi="Arial" w:cs="Arial"/>
        </w:rPr>
        <w:t xml:space="preserve">, izvodi se </w:t>
      </w:r>
      <w:r w:rsidR="00176054">
        <w:rPr>
          <w:rFonts w:ascii="Arial" w:hAnsi="Arial" w:cs="Arial"/>
        </w:rPr>
        <w:t xml:space="preserve">terasasto, </w:t>
      </w:r>
      <w:r w:rsidR="007109B7">
        <w:rPr>
          <w:rFonts w:ascii="Arial" w:hAnsi="Arial" w:cs="Arial"/>
        </w:rPr>
        <w:t xml:space="preserve"> čiste širine terase najmanje 0,80 m</w:t>
      </w:r>
      <w:r w:rsidR="00C82FF0" w:rsidRPr="00E57F9A">
        <w:rPr>
          <w:rFonts w:ascii="Arial" w:hAnsi="Arial" w:cs="Arial"/>
        </w:rPr>
        <w:t xml:space="preserve"> </w:t>
      </w:r>
      <w:r w:rsidR="00C82FF0" w:rsidRPr="00E57F9A">
        <w:rPr>
          <w:rFonts w:ascii="Arial" w:hAnsi="Arial" w:cs="Arial"/>
          <w:i/>
        </w:rPr>
        <w:t>(</w:t>
      </w:r>
      <w:r w:rsidR="007109B7">
        <w:rPr>
          <w:rFonts w:ascii="Arial" w:hAnsi="Arial" w:cs="Arial"/>
          <w:i/>
        </w:rPr>
        <w:t xml:space="preserve">građenje potpornih zidova veće visine od </w:t>
      </w:r>
      <w:proofErr w:type="spellStart"/>
      <w:r w:rsidR="007109B7">
        <w:rPr>
          <w:rFonts w:ascii="Arial" w:hAnsi="Arial" w:cs="Arial"/>
          <w:i/>
        </w:rPr>
        <w:t>max</w:t>
      </w:r>
      <w:proofErr w:type="spellEnd"/>
      <w:r w:rsidR="007109B7">
        <w:rPr>
          <w:rFonts w:ascii="Arial" w:hAnsi="Arial" w:cs="Arial"/>
          <w:i/>
        </w:rPr>
        <w:t xml:space="preserve"> dozvoljenih 150 cm</w:t>
      </w:r>
      <w:r w:rsidR="00176054">
        <w:rPr>
          <w:rFonts w:ascii="Arial" w:hAnsi="Arial" w:cs="Arial"/>
          <w:i/>
        </w:rPr>
        <w:t>,</w:t>
      </w:r>
      <w:r w:rsidR="007109B7">
        <w:rPr>
          <w:rFonts w:ascii="Arial" w:hAnsi="Arial" w:cs="Arial"/>
          <w:i/>
        </w:rPr>
        <w:t xml:space="preserve"> na jugoistočnom dijelu građevne čestice</w:t>
      </w:r>
      <w:r w:rsidR="00176054">
        <w:rPr>
          <w:rFonts w:ascii="Arial" w:hAnsi="Arial" w:cs="Arial"/>
          <w:i/>
        </w:rPr>
        <w:t>,</w:t>
      </w:r>
      <w:r w:rsidR="007109B7">
        <w:rPr>
          <w:rFonts w:ascii="Arial" w:hAnsi="Arial" w:cs="Arial"/>
          <w:i/>
        </w:rPr>
        <w:t xml:space="preserve"> </w:t>
      </w:r>
      <w:r w:rsidR="00C82FF0" w:rsidRPr="00E57F9A">
        <w:rPr>
          <w:rFonts w:ascii="Arial" w:hAnsi="Arial" w:cs="Arial"/>
          <w:i/>
        </w:rPr>
        <w:t xml:space="preserve">glavnim </w:t>
      </w:r>
      <w:r w:rsidR="00176054">
        <w:rPr>
          <w:rFonts w:ascii="Arial" w:hAnsi="Arial" w:cs="Arial"/>
          <w:i/>
        </w:rPr>
        <w:t xml:space="preserve">je </w:t>
      </w:r>
      <w:r w:rsidR="00C82FF0" w:rsidRPr="00E57F9A">
        <w:rPr>
          <w:rFonts w:ascii="Arial" w:hAnsi="Arial" w:cs="Arial"/>
          <w:i/>
        </w:rPr>
        <w:t xml:space="preserve">projektom </w:t>
      </w:r>
      <w:r w:rsidR="007109B7">
        <w:rPr>
          <w:rFonts w:ascii="Arial" w:hAnsi="Arial" w:cs="Arial"/>
          <w:i/>
        </w:rPr>
        <w:t xml:space="preserve">predviđeno izvesti terasasto uz zadovoljavanje </w:t>
      </w:r>
      <w:r w:rsidR="00176054">
        <w:rPr>
          <w:rFonts w:ascii="Arial" w:hAnsi="Arial" w:cs="Arial"/>
          <w:i/>
        </w:rPr>
        <w:t>propisane najmanje širine terase</w:t>
      </w:r>
      <w:r w:rsidR="00C82FF0" w:rsidRPr="00E57F9A">
        <w:rPr>
          <w:rFonts w:ascii="Arial" w:hAnsi="Arial" w:cs="Arial"/>
        </w:rPr>
        <w:t>)</w:t>
      </w:r>
      <w:r w:rsidRPr="00E57F9A">
        <w:rPr>
          <w:rFonts w:ascii="Arial" w:hAnsi="Arial" w:cs="Arial"/>
        </w:rPr>
        <w:t>, a da se najmanje 10% građevne čestice mora urediti zelenilom</w:t>
      </w:r>
      <w:r w:rsidR="00C82FF0" w:rsidRPr="00E57F9A">
        <w:rPr>
          <w:rFonts w:ascii="Arial" w:hAnsi="Arial" w:cs="Arial"/>
        </w:rPr>
        <w:t xml:space="preserve"> (</w:t>
      </w:r>
      <w:r w:rsidR="00C82FF0" w:rsidRPr="00E57F9A">
        <w:rPr>
          <w:rFonts w:ascii="Arial" w:hAnsi="Arial" w:cs="Arial"/>
          <w:i/>
        </w:rPr>
        <w:t>glavnim</w:t>
      </w:r>
      <w:r w:rsidR="00F96E20" w:rsidRPr="00E57F9A">
        <w:rPr>
          <w:rFonts w:ascii="Arial" w:hAnsi="Arial" w:cs="Arial"/>
          <w:i/>
        </w:rPr>
        <w:t xml:space="preserve"> projektom predviđeno 42,07 %).</w:t>
      </w:r>
      <w:r w:rsidRPr="00E57F9A">
        <w:rPr>
          <w:rFonts w:ascii="Arial" w:hAnsi="Arial" w:cs="Arial"/>
          <w:i/>
        </w:rPr>
        <w:t xml:space="preserve">  </w:t>
      </w:r>
      <w:r w:rsidR="00BD3E2D" w:rsidRPr="00E57F9A">
        <w:rPr>
          <w:rFonts w:ascii="Arial" w:hAnsi="Arial" w:cs="Arial"/>
        </w:rPr>
        <w:t xml:space="preserve"> </w:t>
      </w:r>
    </w:p>
    <w:p w:rsidR="00790EC6" w:rsidRPr="00E57F9A" w:rsidRDefault="00886495" w:rsidP="00A3711D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 Odredbom članka 48. Prostornog plana propisano je da se građevna čestica mora nalaziti uz javno-prometnu površinu širine kolnika minimalno 5,5 m, dok je člankom 128. stavkom 6. propisano da: „</w:t>
      </w:r>
      <w:r w:rsidRPr="00E57F9A">
        <w:rPr>
          <w:rFonts w:ascii="Arial" w:hAnsi="Arial" w:cs="Arial"/>
          <w:u w:val="single"/>
        </w:rPr>
        <w:t xml:space="preserve">Ako se prilikom gradnje novih objekata ili legalizacije postojećih, građevna čestica spaja na postojeću prometnu površinu čije </w:t>
      </w:r>
      <w:r w:rsidR="00D75C96" w:rsidRPr="00E57F9A">
        <w:rPr>
          <w:rFonts w:ascii="Arial" w:hAnsi="Arial" w:cs="Arial"/>
          <w:u w:val="single"/>
        </w:rPr>
        <w:t xml:space="preserve">   </w:t>
      </w:r>
      <w:r w:rsidRPr="00E57F9A">
        <w:rPr>
          <w:rFonts w:ascii="Arial" w:hAnsi="Arial" w:cs="Arial"/>
          <w:u w:val="single"/>
        </w:rPr>
        <w:t xml:space="preserve">su tehničke karakteristike nižeg standarda od onog opisanog planom, tada ta prometna površina može zadržati tehničke karakteristike, pri čemu se položaj novog objekta </w:t>
      </w:r>
      <w:r w:rsidR="00D75C96" w:rsidRPr="00E57F9A">
        <w:rPr>
          <w:rFonts w:ascii="Arial" w:hAnsi="Arial" w:cs="Arial"/>
          <w:u w:val="single"/>
        </w:rPr>
        <w:t xml:space="preserve"> </w:t>
      </w:r>
      <w:r w:rsidRPr="00E57F9A">
        <w:rPr>
          <w:rFonts w:ascii="Arial" w:hAnsi="Arial" w:cs="Arial"/>
          <w:u w:val="single"/>
        </w:rPr>
        <w:t>u odnosu na postojeću prometnicu određuje sukladno članku 127</w:t>
      </w:r>
      <w:r w:rsidRPr="00E57F9A">
        <w:rPr>
          <w:rFonts w:ascii="Arial" w:hAnsi="Arial" w:cs="Arial"/>
        </w:rPr>
        <w:t>.“</w:t>
      </w:r>
      <w:r w:rsidR="00221CFE" w:rsidRPr="00E57F9A">
        <w:rPr>
          <w:rFonts w:ascii="Arial" w:hAnsi="Arial" w:cs="Arial"/>
        </w:rPr>
        <w:t xml:space="preserve"> Člankom 127. P</w:t>
      </w:r>
      <w:r w:rsidR="00782829" w:rsidRPr="00E57F9A">
        <w:rPr>
          <w:rFonts w:ascii="Arial" w:hAnsi="Arial" w:cs="Arial"/>
        </w:rPr>
        <w:t>rostornog plana propisana</w:t>
      </w:r>
      <w:r w:rsidR="00221CFE" w:rsidRPr="00E57F9A">
        <w:rPr>
          <w:rFonts w:ascii="Arial" w:hAnsi="Arial" w:cs="Arial"/>
        </w:rPr>
        <w:t xml:space="preserve"> je minimalna širina prometnog traka za dvos</w:t>
      </w:r>
      <w:r w:rsidR="00782829" w:rsidRPr="00E57F9A">
        <w:rPr>
          <w:rFonts w:ascii="Arial" w:hAnsi="Arial" w:cs="Arial"/>
        </w:rPr>
        <w:t>mjernu nerazvrstanu cestu od</w:t>
      </w:r>
      <w:r w:rsidR="00221CFE" w:rsidRPr="00E57F9A">
        <w:rPr>
          <w:rFonts w:ascii="Arial" w:hAnsi="Arial" w:cs="Arial"/>
        </w:rPr>
        <w:t xml:space="preserve"> 2,75 m, dok širina pločnika iznosi minimalno 1,25 m, a iznimno 0,75 m. Nadalje, istim člankom propisano je da kod rekonstrukcije postojećih cesta, širina kolnika može iznositi i manje od propisane ako položaj postojećih građevina to onemogućava.</w:t>
      </w:r>
      <w:r w:rsidRPr="00E57F9A">
        <w:rPr>
          <w:rFonts w:ascii="Arial" w:hAnsi="Arial" w:cs="Arial"/>
        </w:rPr>
        <w:t xml:space="preserve"> </w:t>
      </w:r>
      <w:r w:rsidR="00782829" w:rsidRPr="00E57F9A">
        <w:rPr>
          <w:rFonts w:ascii="Arial" w:hAnsi="Arial" w:cs="Arial"/>
        </w:rPr>
        <w:t>Vezano na širinu javno prometne površine</w:t>
      </w:r>
      <w:r w:rsidR="007100AF" w:rsidRPr="00E57F9A">
        <w:rPr>
          <w:rFonts w:ascii="Arial" w:hAnsi="Arial" w:cs="Arial"/>
        </w:rPr>
        <w:t xml:space="preserve"> </w:t>
      </w:r>
      <w:r w:rsidR="00782829" w:rsidRPr="00E57F9A">
        <w:rPr>
          <w:rFonts w:ascii="Arial" w:hAnsi="Arial" w:cs="Arial"/>
        </w:rPr>
        <w:t>(</w:t>
      </w:r>
      <w:proofErr w:type="spellStart"/>
      <w:r w:rsidR="00782829" w:rsidRPr="00E57F9A">
        <w:rPr>
          <w:rFonts w:ascii="Arial" w:hAnsi="Arial" w:cs="Arial"/>
        </w:rPr>
        <w:t>k.č</w:t>
      </w:r>
      <w:proofErr w:type="spellEnd"/>
      <w:r w:rsidR="00782829" w:rsidRPr="00E57F9A">
        <w:rPr>
          <w:rFonts w:ascii="Arial" w:hAnsi="Arial" w:cs="Arial"/>
        </w:rPr>
        <w:t xml:space="preserve">. br. 9166/1, k.o. </w:t>
      </w:r>
      <w:proofErr w:type="spellStart"/>
      <w:r w:rsidR="00782829" w:rsidRPr="00E57F9A">
        <w:rPr>
          <w:rFonts w:ascii="Arial" w:hAnsi="Arial" w:cs="Arial"/>
        </w:rPr>
        <w:t>Cernik</w:t>
      </w:r>
      <w:proofErr w:type="spellEnd"/>
      <w:r w:rsidR="00782829" w:rsidRPr="00E57F9A">
        <w:rPr>
          <w:rFonts w:ascii="Arial" w:hAnsi="Arial" w:cs="Arial"/>
        </w:rPr>
        <w:t xml:space="preserve">-Čavle, a prije </w:t>
      </w:r>
      <w:proofErr w:type="spellStart"/>
      <w:r w:rsidR="00782829" w:rsidRPr="00E57F9A">
        <w:rPr>
          <w:rFonts w:ascii="Arial" w:hAnsi="Arial" w:cs="Arial"/>
        </w:rPr>
        <w:t>k.č</w:t>
      </w:r>
      <w:proofErr w:type="spellEnd"/>
      <w:r w:rsidR="00782829" w:rsidRPr="00E57F9A">
        <w:rPr>
          <w:rFonts w:ascii="Arial" w:hAnsi="Arial" w:cs="Arial"/>
        </w:rPr>
        <w:t xml:space="preserve">. br. 9166) </w:t>
      </w:r>
      <w:r w:rsidR="007100AF" w:rsidRPr="00E57F9A">
        <w:rPr>
          <w:rFonts w:ascii="Arial" w:hAnsi="Arial" w:cs="Arial"/>
        </w:rPr>
        <w:t>napominje se da je</w:t>
      </w:r>
      <w:r w:rsidR="00782829" w:rsidRPr="00E57F9A">
        <w:rPr>
          <w:rFonts w:ascii="Arial" w:hAnsi="Arial" w:cs="Arial"/>
        </w:rPr>
        <w:t xml:space="preserve"> ista</w:t>
      </w:r>
      <w:r w:rsidR="007100AF" w:rsidRPr="00E57F9A">
        <w:rPr>
          <w:rFonts w:ascii="Arial" w:hAnsi="Arial" w:cs="Arial"/>
        </w:rPr>
        <w:t xml:space="preserve"> u katastarskom </w:t>
      </w:r>
      <w:proofErr w:type="spellStart"/>
      <w:r w:rsidR="007100AF" w:rsidRPr="00E57F9A">
        <w:rPr>
          <w:rFonts w:ascii="Arial" w:hAnsi="Arial" w:cs="Arial"/>
        </w:rPr>
        <w:t>operatu</w:t>
      </w:r>
      <w:proofErr w:type="spellEnd"/>
      <w:r w:rsidR="007100AF" w:rsidRPr="00E57F9A">
        <w:rPr>
          <w:rFonts w:ascii="Arial" w:hAnsi="Arial" w:cs="Arial"/>
        </w:rPr>
        <w:t xml:space="preserve"> evidentirana</w:t>
      </w:r>
      <w:r w:rsidR="00782829" w:rsidRPr="00E57F9A">
        <w:rPr>
          <w:rFonts w:ascii="Arial" w:hAnsi="Arial" w:cs="Arial"/>
        </w:rPr>
        <w:t xml:space="preserve"> kao nerazvrstana cesta od Mavrinci 112 do Mavrinci 111</w:t>
      </w:r>
      <w:r w:rsidR="00546968" w:rsidRPr="00E57F9A">
        <w:rPr>
          <w:rFonts w:ascii="Arial" w:hAnsi="Arial" w:cs="Arial"/>
        </w:rPr>
        <w:t>,</w:t>
      </w:r>
      <w:r w:rsidR="00782829" w:rsidRPr="00E57F9A">
        <w:rPr>
          <w:rFonts w:ascii="Arial" w:hAnsi="Arial" w:cs="Arial"/>
        </w:rPr>
        <w:t xml:space="preserve"> </w:t>
      </w:r>
      <w:r w:rsidR="00657A9C" w:rsidRPr="00E57F9A">
        <w:rPr>
          <w:rFonts w:ascii="Arial" w:hAnsi="Arial" w:cs="Arial"/>
        </w:rPr>
        <w:t xml:space="preserve">te </w:t>
      </w:r>
      <w:r w:rsidR="00546968" w:rsidRPr="00E57F9A">
        <w:rPr>
          <w:rFonts w:ascii="Arial" w:hAnsi="Arial" w:cs="Arial"/>
        </w:rPr>
        <w:t xml:space="preserve"> </w:t>
      </w:r>
      <w:r w:rsidR="00657A9C" w:rsidRPr="00E57F9A">
        <w:rPr>
          <w:rFonts w:ascii="Arial" w:hAnsi="Arial" w:cs="Arial"/>
        </w:rPr>
        <w:t>da na dijelu koji graniči s građevnom česticom investitora njena širina iznosi od 5,0 do 7,0 m, a asfaltirani dio od 3,0 do 3,5 m</w:t>
      </w:r>
      <w:r w:rsidR="00D75C96" w:rsidRPr="00E57F9A">
        <w:rPr>
          <w:rFonts w:ascii="Arial" w:hAnsi="Arial" w:cs="Arial"/>
        </w:rPr>
        <w:t xml:space="preserve"> (vidljivo na geodetskom situacijskom nacrtu u geodetskom projektu)</w:t>
      </w:r>
      <w:r w:rsidR="006E6C17" w:rsidRPr="00E57F9A">
        <w:rPr>
          <w:rFonts w:ascii="Arial" w:hAnsi="Arial" w:cs="Arial"/>
        </w:rPr>
        <w:t>.</w:t>
      </w:r>
      <w:r w:rsidR="00657A9C" w:rsidRPr="00E57F9A">
        <w:rPr>
          <w:rFonts w:ascii="Arial" w:hAnsi="Arial" w:cs="Arial"/>
        </w:rPr>
        <w:t xml:space="preserve"> </w:t>
      </w:r>
      <w:r w:rsidR="006E6C17" w:rsidRPr="00E57F9A">
        <w:rPr>
          <w:rFonts w:ascii="Arial" w:hAnsi="Arial" w:cs="Arial"/>
        </w:rPr>
        <w:t>S</w:t>
      </w:r>
      <w:r w:rsidR="00093B43" w:rsidRPr="00E57F9A">
        <w:rPr>
          <w:rFonts w:ascii="Arial" w:hAnsi="Arial" w:cs="Arial"/>
        </w:rPr>
        <w:t>ukladno odredbi</w:t>
      </w:r>
      <w:r w:rsidR="006E6C17" w:rsidRPr="00E57F9A">
        <w:rPr>
          <w:rFonts w:ascii="Arial" w:hAnsi="Arial" w:cs="Arial"/>
        </w:rPr>
        <w:t xml:space="preserve"> članka 3. </w:t>
      </w:r>
      <w:r w:rsidR="00221CFE" w:rsidRPr="00E57F9A">
        <w:rPr>
          <w:rFonts w:ascii="Arial" w:hAnsi="Arial" w:cs="Arial"/>
        </w:rPr>
        <w:t>točke</w:t>
      </w:r>
      <w:r w:rsidR="00DD43AB" w:rsidRPr="00E57F9A">
        <w:rPr>
          <w:rFonts w:ascii="Arial" w:hAnsi="Arial" w:cs="Arial"/>
        </w:rPr>
        <w:t xml:space="preserve"> 13.</w:t>
      </w:r>
      <w:r w:rsidR="00546968" w:rsidRPr="00E57F9A">
        <w:rPr>
          <w:rFonts w:ascii="Arial" w:hAnsi="Arial" w:cs="Arial"/>
        </w:rPr>
        <w:t>,</w:t>
      </w:r>
      <w:r w:rsidR="006E6C17" w:rsidRPr="00E57F9A">
        <w:rPr>
          <w:rFonts w:ascii="Arial" w:hAnsi="Arial" w:cs="Arial"/>
        </w:rPr>
        <w:t xml:space="preserve"> </w:t>
      </w:r>
      <w:r w:rsidR="00DD43AB" w:rsidRPr="00E57F9A">
        <w:rPr>
          <w:rFonts w:ascii="Arial" w:hAnsi="Arial" w:cs="Arial"/>
        </w:rPr>
        <w:t xml:space="preserve">a vezano na odredbu članka 127. Prostornog plana,  </w:t>
      </w:r>
      <w:r w:rsidR="006E6C17" w:rsidRPr="00E57F9A">
        <w:rPr>
          <w:rFonts w:ascii="Arial" w:hAnsi="Arial" w:cs="Arial"/>
        </w:rPr>
        <w:t>regulacijska linija je postavljena na granici građevne čestice prema javno prometnoj površini</w:t>
      </w:r>
      <w:r w:rsidR="00221CFE" w:rsidRPr="00E57F9A">
        <w:rPr>
          <w:rFonts w:ascii="Arial" w:hAnsi="Arial" w:cs="Arial"/>
        </w:rPr>
        <w:t xml:space="preserve"> te primjenom odredbe članka </w:t>
      </w:r>
      <w:r w:rsidR="001D094D" w:rsidRPr="00E57F9A">
        <w:rPr>
          <w:rFonts w:ascii="Arial" w:hAnsi="Arial" w:cs="Arial"/>
        </w:rPr>
        <w:t>128</w:t>
      </w:r>
      <w:r w:rsidR="009469C6" w:rsidRPr="00E57F9A">
        <w:rPr>
          <w:rFonts w:ascii="Arial" w:hAnsi="Arial" w:cs="Arial"/>
        </w:rPr>
        <w:t>.</w:t>
      </w:r>
      <w:r w:rsidR="001D094D" w:rsidRPr="00E57F9A">
        <w:rPr>
          <w:rFonts w:ascii="Arial" w:hAnsi="Arial" w:cs="Arial"/>
        </w:rPr>
        <w:t xml:space="preserve"> stavka 6.</w:t>
      </w:r>
      <w:r w:rsidR="009469C6" w:rsidRPr="00E57F9A">
        <w:rPr>
          <w:rFonts w:ascii="Arial" w:hAnsi="Arial" w:cs="Arial"/>
        </w:rPr>
        <w:t xml:space="preserve"> </w:t>
      </w:r>
      <w:r w:rsidR="006E6C17" w:rsidRPr="00E57F9A">
        <w:rPr>
          <w:rFonts w:ascii="Arial" w:hAnsi="Arial" w:cs="Arial"/>
        </w:rPr>
        <w:t>Prostornog plana</w:t>
      </w:r>
      <w:r w:rsidR="00093B43" w:rsidRPr="00E57F9A">
        <w:rPr>
          <w:rFonts w:ascii="Arial" w:hAnsi="Arial" w:cs="Arial"/>
        </w:rPr>
        <w:t>,</w:t>
      </w:r>
      <w:r w:rsidR="006E6C17" w:rsidRPr="00E57F9A">
        <w:rPr>
          <w:rFonts w:ascii="Arial" w:hAnsi="Arial" w:cs="Arial"/>
        </w:rPr>
        <w:t xml:space="preserve"> </w:t>
      </w:r>
      <w:r w:rsidR="009469C6" w:rsidRPr="00E57F9A">
        <w:rPr>
          <w:rFonts w:ascii="Arial" w:hAnsi="Arial" w:cs="Arial"/>
        </w:rPr>
        <w:t>građevna čestica</w:t>
      </w:r>
      <w:r w:rsidR="001D094D" w:rsidRPr="00E57F9A">
        <w:rPr>
          <w:rFonts w:ascii="Arial" w:hAnsi="Arial" w:cs="Arial"/>
        </w:rPr>
        <w:t xml:space="preserve"> </w:t>
      </w:r>
      <w:r w:rsidR="006E6C17" w:rsidRPr="00E57F9A">
        <w:rPr>
          <w:rFonts w:ascii="Arial" w:hAnsi="Arial" w:cs="Arial"/>
        </w:rPr>
        <w:t xml:space="preserve">je </w:t>
      </w:r>
      <w:r w:rsidR="001D094D" w:rsidRPr="00E57F9A">
        <w:rPr>
          <w:rFonts w:ascii="Arial" w:hAnsi="Arial" w:cs="Arial"/>
        </w:rPr>
        <w:t xml:space="preserve">formirana bez dijela </w:t>
      </w:r>
      <w:r w:rsidR="009469C6" w:rsidRPr="00E57F9A">
        <w:rPr>
          <w:rFonts w:ascii="Arial" w:hAnsi="Arial" w:cs="Arial"/>
        </w:rPr>
        <w:t>koji je ostavljen za proširenje prometnice (</w:t>
      </w:r>
      <w:proofErr w:type="spellStart"/>
      <w:r w:rsidR="009469C6" w:rsidRPr="00E57F9A">
        <w:rPr>
          <w:rFonts w:ascii="Arial" w:hAnsi="Arial" w:cs="Arial"/>
        </w:rPr>
        <w:t>k.č</w:t>
      </w:r>
      <w:proofErr w:type="spellEnd"/>
      <w:r w:rsidR="009469C6" w:rsidRPr="00E57F9A">
        <w:rPr>
          <w:rFonts w:ascii="Arial" w:hAnsi="Arial" w:cs="Arial"/>
        </w:rPr>
        <w:t xml:space="preserve">. br. 1277/2, k.o. </w:t>
      </w:r>
      <w:proofErr w:type="spellStart"/>
      <w:r w:rsidR="009469C6" w:rsidRPr="00E57F9A">
        <w:rPr>
          <w:rFonts w:ascii="Arial" w:hAnsi="Arial" w:cs="Arial"/>
        </w:rPr>
        <w:t>Cernik</w:t>
      </w:r>
      <w:proofErr w:type="spellEnd"/>
      <w:r w:rsidR="009469C6" w:rsidRPr="00E57F9A">
        <w:rPr>
          <w:rFonts w:ascii="Arial" w:hAnsi="Arial" w:cs="Arial"/>
        </w:rPr>
        <w:t>-Čavle)</w:t>
      </w:r>
      <w:r w:rsidR="006E6C17" w:rsidRPr="00E57F9A">
        <w:rPr>
          <w:rFonts w:ascii="Arial" w:hAnsi="Arial" w:cs="Arial"/>
        </w:rPr>
        <w:t xml:space="preserve">, </w:t>
      </w:r>
      <w:r w:rsidR="00221CFE" w:rsidRPr="00E57F9A">
        <w:rPr>
          <w:rFonts w:ascii="Arial" w:hAnsi="Arial" w:cs="Arial"/>
        </w:rPr>
        <w:t xml:space="preserve">a sve sukladno uputi drugostupanjskog tijela. </w:t>
      </w:r>
    </w:p>
    <w:p w:rsidR="004F4470" w:rsidRPr="00E57F9A" w:rsidRDefault="00C94EDB" w:rsidP="00A3711D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Što se tiče prigovora da tom nerazvrstanom cestom prometuju teška teretna vozila </w:t>
      </w:r>
      <w:r w:rsidR="00304243" w:rsidRPr="00E57F9A">
        <w:rPr>
          <w:rFonts w:ascii="Arial" w:hAnsi="Arial" w:cs="Arial"/>
        </w:rPr>
        <w:t xml:space="preserve">investitora, </w:t>
      </w:r>
      <w:r w:rsidRPr="00E57F9A">
        <w:rPr>
          <w:rFonts w:ascii="Arial" w:hAnsi="Arial" w:cs="Arial"/>
        </w:rPr>
        <w:t xml:space="preserve">unatoč znaku zabrane prometovanja za vozila </w:t>
      </w:r>
      <w:r w:rsidR="00026A0A">
        <w:rPr>
          <w:rFonts w:ascii="Arial" w:hAnsi="Arial" w:cs="Arial"/>
        </w:rPr>
        <w:t>čija ukupna masa prelazi</w:t>
      </w:r>
      <w:r w:rsidR="00EF1294">
        <w:rPr>
          <w:rFonts w:ascii="Arial" w:hAnsi="Arial" w:cs="Arial"/>
        </w:rPr>
        <w:t xml:space="preserve"> </w:t>
      </w:r>
      <w:r w:rsidRPr="00E57F9A">
        <w:rPr>
          <w:rFonts w:ascii="Arial" w:hAnsi="Arial" w:cs="Arial"/>
        </w:rPr>
        <w:t xml:space="preserve">7,5 tona i ograničenju brzine </w:t>
      </w:r>
      <w:r w:rsidR="00790EC6" w:rsidRPr="00E57F9A">
        <w:rPr>
          <w:rFonts w:ascii="Arial" w:hAnsi="Arial" w:cs="Arial"/>
        </w:rPr>
        <w:t>na 30 km/h, napominje se da nerazvrstanom cestom upravlja Općina Čavle sukladno Odluci o nerazvrstanim cestama („Službene no</w:t>
      </w:r>
      <w:r w:rsidR="0078120D" w:rsidRPr="00E57F9A">
        <w:rPr>
          <w:rFonts w:ascii="Arial" w:hAnsi="Arial" w:cs="Arial"/>
        </w:rPr>
        <w:t>vine Primorsko-goranske županije“</w:t>
      </w:r>
      <w:r w:rsidR="00790EC6" w:rsidRPr="00E57F9A">
        <w:rPr>
          <w:rFonts w:ascii="Arial" w:hAnsi="Arial" w:cs="Arial"/>
        </w:rPr>
        <w:t xml:space="preserve"> br. 4/14) te da sukladno članku 37. ove Odluke</w:t>
      </w:r>
      <w:r w:rsidR="0078120D" w:rsidRPr="00E57F9A">
        <w:rPr>
          <w:rFonts w:ascii="Arial" w:hAnsi="Arial" w:cs="Arial"/>
        </w:rPr>
        <w:t>,</w:t>
      </w:r>
      <w:r w:rsidR="00790EC6" w:rsidRPr="00E57F9A">
        <w:rPr>
          <w:rFonts w:ascii="Arial" w:hAnsi="Arial" w:cs="Arial"/>
        </w:rPr>
        <w:t xml:space="preserve"> kontrolu ukupne dozvoljene mase na n</w:t>
      </w:r>
      <w:r w:rsidR="0078120D" w:rsidRPr="00E57F9A">
        <w:rPr>
          <w:rFonts w:ascii="Arial" w:hAnsi="Arial" w:cs="Arial"/>
        </w:rPr>
        <w:t xml:space="preserve">erazvrstanim cestama </w:t>
      </w:r>
      <w:r w:rsidR="00790EC6" w:rsidRPr="00E57F9A">
        <w:rPr>
          <w:rFonts w:ascii="Arial" w:hAnsi="Arial" w:cs="Arial"/>
        </w:rPr>
        <w:t xml:space="preserve">obavlja ovlaštena službena osoba i komunalni redar. Isto tako valja napomenuti da je </w:t>
      </w:r>
      <w:r w:rsidR="009124C8" w:rsidRPr="00E57F9A">
        <w:rPr>
          <w:rFonts w:ascii="Arial" w:hAnsi="Arial" w:cs="Arial"/>
        </w:rPr>
        <w:t>Općina Čavle znakove ograničenja postavila nakon izdavanja poništene građevinske dozvole</w:t>
      </w:r>
      <w:r w:rsidR="00B60E90" w:rsidRPr="00E57F9A">
        <w:rPr>
          <w:rFonts w:ascii="Arial" w:hAnsi="Arial" w:cs="Arial"/>
        </w:rPr>
        <w:t xml:space="preserve"> te da je investitor naknadno izmijenio glavni projekt i sukladno odredbi članka </w:t>
      </w:r>
      <w:r w:rsidR="00790EC6" w:rsidRPr="00E57F9A">
        <w:rPr>
          <w:rFonts w:ascii="Arial" w:hAnsi="Arial" w:cs="Arial"/>
        </w:rPr>
        <w:t xml:space="preserve"> </w:t>
      </w:r>
      <w:r w:rsidR="00B60E90" w:rsidRPr="00E57F9A">
        <w:rPr>
          <w:rFonts w:ascii="Arial" w:hAnsi="Arial" w:cs="Arial"/>
        </w:rPr>
        <w:t>82. Zakona o gradnji („Narodne novine“ br. 153/13, 20/17) pribavio novu potvrdu glavnog projekta za uvjete pri</w:t>
      </w:r>
      <w:r w:rsidR="00162AC0" w:rsidRPr="00E57F9A">
        <w:rPr>
          <w:rFonts w:ascii="Arial" w:hAnsi="Arial" w:cs="Arial"/>
        </w:rPr>
        <w:t>ključenja na prometnu površinu izdanu od Općine Čavle, Upravnog odjela za lokalnu samoupravu i upravu.</w:t>
      </w:r>
      <w:r w:rsidR="00D437CE" w:rsidRPr="00E57F9A">
        <w:rPr>
          <w:rFonts w:ascii="Arial" w:hAnsi="Arial" w:cs="Arial"/>
        </w:rPr>
        <w:t xml:space="preserve"> Parkiranje teretnih vozila investitora u garaži u podrumu građevine, a samim time i prometovanje istih nerazvrstanom cestom ograničeno je postavljenim prometnim znakovima</w:t>
      </w:r>
      <w:r w:rsidR="009B11A7" w:rsidRPr="00E57F9A">
        <w:rPr>
          <w:rFonts w:ascii="Arial" w:hAnsi="Arial" w:cs="Arial"/>
        </w:rPr>
        <w:t xml:space="preserve">, odnosno moguće je samo za vozila </w:t>
      </w:r>
      <w:r w:rsidR="00026A0A">
        <w:rPr>
          <w:rFonts w:ascii="Arial" w:hAnsi="Arial" w:cs="Arial"/>
        </w:rPr>
        <w:t>čija je ukupna masa</w:t>
      </w:r>
      <w:r w:rsidR="009B11A7" w:rsidRPr="00E57F9A">
        <w:rPr>
          <w:rFonts w:ascii="Arial" w:hAnsi="Arial" w:cs="Arial"/>
        </w:rPr>
        <w:t xml:space="preserve"> do 7,5 tona. </w:t>
      </w:r>
      <w:r w:rsidR="00B2339C" w:rsidRPr="00E57F9A">
        <w:rPr>
          <w:rFonts w:ascii="Arial" w:hAnsi="Arial" w:cs="Arial"/>
        </w:rPr>
        <w:t xml:space="preserve"> </w:t>
      </w:r>
      <w:r w:rsidR="000B50DE" w:rsidRPr="00E57F9A">
        <w:rPr>
          <w:rFonts w:ascii="Arial" w:hAnsi="Arial" w:cs="Arial"/>
        </w:rPr>
        <w:t xml:space="preserve">S obzirom da je u spis predmeta dostavljen prometni projekt za zahvat u prostoru - regulaciju režima prometa (vođenje prometa) nerazvrstane prometnice -  ul. </w:t>
      </w:r>
      <w:proofErr w:type="spellStart"/>
      <w:r w:rsidR="000B50DE" w:rsidRPr="00E57F9A">
        <w:rPr>
          <w:rFonts w:ascii="Arial" w:hAnsi="Arial" w:cs="Arial"/>
        </w:rPr>
        <w:t>Remetnjak</w:t>
      </w:r>
      <w:proofErr w:type="spellEnd"/>
      <w:r w:rsidR="000B50DE" w:rsidRPr="00E57F9A">
        <w:rPr>
          <w:rFonts w:ascii="Arial" w:hAnsi="Arial" w:cs="Arial"/>
        </w:rPr>
        <w:t xml:space="preserve"> u naselju Mavrinci, val</w:t>
      </w:r>
      <w:r w:rsidR="00B2339C" w:rsidRPr="00E57F9A">
        <w:rPr>
          <w:rFonts w:ascii="Arial" w:hAnsi="Arial" w:cs="Arial"/>
        </w:rPr>
        <w:t xml:space="preserve">ja istaknuti da rekonstrukcija ulice </w:t>
      </w:r>
      <w:proofErr w:type="spellStart"/>
      <w:r w:rsidR="00B2339C" w:rsidRPr="00E57F9A">
        <w:rPr>
          <w:rFonts w:ascii="Arial" w:hAnsi="Arial" w:cs="Arial"/>
        </w:rPr>
        <w:t>Remetnjak</w:t>
      </w:r>
      <w:proofErr w:type="spellEnd"/>
      <w:r w:rsidR="00B2339C" w:rsidRPr="00E57F9A">
        <w:rPr>
          <w:rFonts w:ascii="Arial" w:hAnsi="Arial" w:cs="Arial"/>
        </w:rPr>
        <w:t xml:space="preserve"> ne može biti predmet ovog postupka. </w:t>
      </w:r>
    </w:p>
    <w:p w:rsidR="000A3257" w:rsidRPr="00E57F9A" w:rsidRDefault="00043169" w:rsidP="0078120D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Vezano na navode </w:t>
      </w:r>
      <w:r w:rsidR="00D210C0" w:rsidRPr="00E57F9A">
        <w:rPr>
          <w:rFonts w:ascii="Arial" w:hAnsi="Arial" w:cs="Arial"/>
        </w:rPr>
        <w:t xml:space="preserve"> stranke</w:t>
      </w:r>
      <w:r w:rsidR="00853DA9" w:rsidRPr="00E57F9A">
        <w:rPr>
          <w:rFonts w:ascii="Arial" w:hAnsi="Arial" w:cs="Arial"/>
        </w:rPr>
        <w:t xml:space="preserve"> </w:t>
      </w:r>
      <w:r w:rsidR="00167656" w:rsidRPr="00E57F9A">
        <w:rPr>
          <w:rFonts w:ascii="Arial" w:hAnsi="Arial" w:cs="Arial"/>
        </w:rPr>
        <w:t xml:space="preserve">da je </w:t>
      </w:r>
      <w:r w:rsidRPr="00E57F9A">
        <w:rPr>
          <w:rFonts w:ascii="Arial" w:hAnsi="Arial" w:cs="Arial"/>
        </w:rPr>
        <w:t>pre</w:t>
      </w:r>
      <w:r w:rsidR="005E7468" w:rsidRPr="00E57F9A">
        <w:rPr>
          <w:rFonts w:ascii="Arial" w:hAnsi="Arial" w:cs="Arial"/>
        </w:rPr>
        <w:t>d</w:t>
      </w:r>
      <w:r w:rsidRPr="00E57F9A">
        <w:rPr>
          <w:rFonts w:ascii="Arial" w:hAnsi="Arial" w:cs="Arial"/>
        </w:rPr>
        <w:t>metna građevina proizvodne i servisne namjene, a</w:t>
      </w:r>
      <w:r w:rsidR="004B411C" w:rsidRPr="00E57F9A">
        <w:rPr>
          <w:rFonts w:ascii="Arial" w:hAnsi="Arial" w:cs="Arial"/>
        </w:rPr>
        <w:t xml:space="preserve"> okoliš građevine (otvoreni parking) skladišne namje</w:t>
      </w:r>
      <w:r w:rsidR="00D210C0" w:rsidRPr="00E57F9A">
        <w:rPr>
          <w:rFonts w:ascii="Arial" w:hAnsi="Arial" w:cs="Arial"/>
        </w:rPr>
        <w:t>ne,</w:t>
      </w:r>
      <w:r w:rsidR="005E7468" w:rsidRPr="00E57F9A">
        <w:rPr>
          <w:rFonts w:ascii="Arial" w:hAnsi="Arial" w:cs="Arial"/>
        </w:rPr>
        <w:t xml:space="preserve"> odnosno da</w:t>
      </w:r>
      <w:r w:rsidR="0081437B" w:rsidRPr="00E57F9A">
        <w:rPr>
          <w:rFonts w:ascii="Arial" w:hAnsi="Arial" w:cs="Arial"/>
        </w:rPr>
        <w:t xml:space="preserve"> građevina</w:t>
      </w:r>
      <w:r w:rsidR="005E7468" w:rsidRPr="00E57F9A">
        <w:rPr>
          <w:rFonts w:ascii="Arial" w:hAnsi="Arial" w:cs="Arial"/>
        </w:rPr>
        <w:t xml:space="preserve"> sadrži sve namjene opisane pod kategorijom manje proizvodne građevine </w:t>
      </w:r>
      <w:r w:rsidR="0081437B" w:rsidRPr="00E57F9A">
        <w:rPr>
          <w:rFonts w:ascii="Arial" w:hAnsi="Arial" w:cs="Arial"/>
        </w:rPr>
        <w:t xml:space="preserve"> te da</w:t>
      </w:r>
      <w:r w:rsidR="005E7468" w:rsidRPr="00E57F9A">
        <w:rPr>
          <w:rFonts w:ascii="Arial" w:hAnsi="Arial" w:cs="Arial"/>
        </w:rPr>
        <w:t xml:space="preserve"> </w:t>
      </w:r>
      <w:r w:rsidR="0081437B" w:rsidRPr="00E57F9A">
        <w:rPr>
          <w:rFonts w:ascii="Arial" w:hAnsi="Arial" w:cs="Arial"/>
        </w:rPr>
        <w:t>se na istu primjenjuju</w:t>
      </w:r>
      <w:r w:rsidR="00D210C0" w:rsidRPr="00E57F9A">
        <w:rPr>
          <w:rFonts w:ascii="Arial" w:hAnsi="Arial" w:cs="Arial"/>
        </w:rPr>
        <w:t xml:space="preserve"> </w:t>
      </w:r>
      <w:r w:rsidR="004B411C" w:rsidRPr="00E57F9A">
        <w:rPr>
          <w:rFonts w:ascii="Arial" w:hAnsi="Arial" w:cs="Arial"/>
        </w:rPr>
        <w:t xml:space="preserve"> odredbe za gradnju manje proizvodne građevine iz stavka 2. članka 51. Prostornog plana</w:t>
      </w:r>
      <w:r w:rsidR="00D210C0" w:rsidRPr="00E57F9A">
        <w:rPr>
          <w:rFonts w:ascii="Arial" w:hAnsi="Arial" w:cs="Arial"/>
        </w:rPr>
        <w:t xml:space="preserve">, valja istaknuti da </w:t>
      </w:r>
      <w:r w:rsidR="00EF2BC0" w:rsidRPr="00E57F9A">
        <w:rPr>
          <w:rFonts w:ascii="Arial" w:hAnsi="Arial" w:cs="Arial"/>
        </w:rPr>
        <w:t xml:space="preserve">glavnim projektom </w:t>
      </w:r>
      <w:r w:rsidR="00901B33" w:rsidRPr="00E57F9A">
        <w:rPr>
          <w:rFonts w:ascii="Arial" w:hAnsi="Arial" w:cs="Arial"/>
        </w:rPr>
        <w:t xml:space="preserve">u građevini nije predviđena proizvodna niti servisna namjena, a u okolišu građevine </w:t>
      </w:r>
      <w:r w:rsidR="000A3257" w:rsidRPr="00E57F9A">
        <w:rPr>
          <w:rFonts w:ascii="Arial" w:hAnsi="Arial" w:cs="Arial"/>
        </w:rPr>
        <w:t>nije predviđeno skladištenje opreme niti građevinskog materijala</w:t>
      </w:r>
      <w:r w:rsidR="00D210C0" w:rsidRPr="00E57F9A">
        <w:rPr>
          <w:rFonts w:ascii="Arial" w:hAnsi="Arial" w:cs="Arial"/>
        </w:rPr>
        <w:t>. Naime, glavnim pro</w:t>
      </w:r>
      <w:r w:rsidR="002C7B3E" w:rsidRPr="00E57F9A">
        <w:rPr>
          <w:rFonts w:ascii="Arial" w:hAnsi="Arial" w:cs="Arial"/>
        </w:rPr>
        <w:t>jektom</w:t>
      </w:r>
      <w:r w:rsidR="0081437B" w:rsidRPr="00E57F9A">
        <w:rPr>
          <w:rFonts w:ascii="Arial" w:hAnsi="Arial" w:cs="Arial"/>
        </w:rPr>
        <w:t xml:space="preserve"> u građevini </w:t>
      </w:r>
      <w:r w:rsidR="002C7B3E" w:rsidRPr="00E57F9A">
        <w:rPr>
          <w:rFonts w:ascii="Arial" w:hAnsi="Arial" w:cs="Arial"/>
        </w:rPr>
        <w:t xml:space="preserve">su </w:t>
      </w:r>
      <w:r w:rsidR="0081437B" w:rsidRPr="00E57F9A">
        <w:rPr>
          <w:rFonts w:ascii="Arial" w:hAnsi="Arial" w:cs="Arial"/>
        </w:rPr>
        <w:t>predviđen</w:t>
      </w:r>
      <w:r w:rsidR="00D210C0" w:rsidRPr="00E57F9A">
        <w:rPr>
          <w:rFonts w:ascii="Arial" w:hAnsi="Arial" w:cs="Arial"/>
        </w:rPr>
        <w:t xml:space="preserve">e dvije funkcionalne jedinice – jedna poslovna </w:t>
      </w:r>
      <w:r w:rsidR="00691695" w:rsidRPr="00E57F9A">
        <w:rPr>
          <w:rFonts w:ascii="Arial" w:hAnsi="Arial" w:cs="Arial"/>
        </w:rPr>
        <w:t>(uredski prostor)</w:t>
      </w:r>
      <w:r w:rsidR="00244398" w:rsidRPr="00E57F9A">
        <w:rPr>
          <w:rFonts w:ascii="Arial" w:hAnsi="Arial" w:cs="Arial"/>
        </w:rPr>
        <w:t xml:space="preserve"> i </w:t>
      </w:r>
      <w:r w:rsidR="00691695" w:rsidRPr="00E57F9A">
        <w:rPr>
          <w:rFonts w:ascii="Arial" w:hAnsi="Arial" w:cs="Arial"/>
        </w:rPr>
        <w:t>jedna stambena</w:t>
      </w:r>
      <w:r w:rsidR="00602E9E">
        <w:rPr>
          <w:rFonts w:ascii="Arial" w:hAnsi="Arial" w:cs="Arial"/>
        </w:rPr>
        <w:t>,</w:t>
      </w:r>
      <w:r w:rsidR="00026A0A">
        <w:rPr>
          <w:rFonts w:ascii="Arial" w:hAnsi="Arial" w:cs="Arial"/>
        </w:rPr>
        <w:t xml:space="preserve"> s time da poslovna jedinica zauzima pretežiti dio </w:t>
      </w:r>
      <w:r w:rsidR="004C49B0">
        <w:rPr>
          <w:rFonts w:ascii="Arial" w:hAnsi="Arial" w:cs="Arial"/>
        </w:rPr>
        <w:t>korisne površine zgrade</w:t>
      </w:r>
      <w:r w:rsidR="00602E9E">
        <w:rPr>
          <w:rFonts w:ascii="Arial" w:hAnsi="Arial" w:cs="Arial"/>
        </w:rPr>
        <w:t>,</w:t>
      </w:r>
      <w:r w:rsidR="00691695" w:rsidRPr="00E57F9A">
        <w:rPr>
          <w:rFonts w:ascii="Arial" w:hAnsi="Arial" w:cs="Arial"/>
        </w:rPr>
        <w:t xml:space="preserve"> t</w:t>
      </w:r>
      <w:r w:rsidR="00244398" w:rsidRPr="00E57F9A">
        <w:rPr>
          <w:rFonts w:ascii="Arial" w:hAnsi="Arial" w:cs="Arial"/>
        </w:rPr>
        <w:t>e se s</w:t>
      </w:r>
      <w:r w:rsidR="00282B2D" w:rsidRPr="00E57F9A">
        <w:rPr>
          <w:rFonts w:ascii="Arial" w:hAnsi="Arial" w:cs="Arial"/>
        </w:rPr>
        <w:t>toga</w:t>
      </w:r>
      <w:r w:rsidR="00691695" w:rsidRPr="00E57F9A">
        <w:rPr>
          <w:rFonts w:ascii="Arial" w:hAnsi="Arial" w:cs="Arial"/>
        </w:rPr>
        <w:t xml:space="preserve"> na predmetnu građevinu primjenjuju odredbe za gradnju građevina poslovne namjene.</w:t>
      </w:r>
      <w:r w:rsidR="00A73FEE">
        <w:rPr>
          <w:rFonts w:ascii="Arial" w:hAnsi="Arial" w:cs="Arial"/>
        </w:rPr>
        <w:t xml:space="preserve"> Napominje se da je glavnim projektom predviđena namjena sukladno odredbama važeće prostorno planske dokumentacije, a ne </w:t>
      </w:r>
      <w:r w:rsidR="0000113E">
        <w:rPr>
          <w:rFonts w:ascii="Arial" w:hAnsi="Arial" w:cs="Arial"/>
        </w:rPr>
        <w:t xml:space="preserve">kako to ističe stranka </w:t>
      </w:r>
      <w:r w:rsidR="00A73FEE">
        <w:rPr>
          <w:rFonts w:ascii="Arial" w:hAnsi="Arial" w:cs="Arial"/>
        </w:rPr>
        <w:t>prema registriranoj djelatnosti investitora</w:t>
      </w:r>
      <w:r w:rsidR="0000113E">
        <w:rPr>
          <w:rFonts w:ascii="Arial" w:hAnsi="Arial" w:cs="Arial"/>
        </w:rPr>
        <w:t>,</w:t>
      </w:r>
      <w:r w:rsidR="00A73FEE">
        <w:rPr>
          <w:rFonts w:ascii="Arial" w:hAnsi="Arial" w:cs="Arial"/>
        </w:rPr>
        <w:t xml:space="preserve"> koji svoju djelatnost može obavljati na više različitih lokacija. </w:t>
      </w:r>
    </w:p>
    <w:p w:rsidR="0078120D" w:rsidRPr="00E57F9A" w:rsidRDefault="00DF1B7C" w:rsidP="00691695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Uvjeti za građenje građevina poslovne namjene propisani su odredbom članka 51. stavka 1. odnosno: </w:t>
      </w:r>
      <w:r w:rsidR="003F0013" w:rsidRPr="00E57F9A">
        <w:rPr>
          <w:rFonts w:ascii="Arial" w:hAnsi="Arial" w:cs="Arial"/>
        </w:rPr>
        <w:t xml:space="preserve">     </w:t>
      </w:r>
      <w:r w:rsidR="0078120D" w:rsidRPr="00E57F9A">
        <w:rPr>
          <w:rFonts w:ascii="Arial" w:hAnsi="Arial" w:cs="Arial"/>
        </w:rPr>
        <w:t xml:space="preserve">             </w:t>
      </w:r>
    </w:p>
    <w:p w:rsidR="00DF1B7C" w:rsidRPr="00E57F9A" w:rsidRDefault="0078120D" w:rsidP="0078120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 </w:t>
      </w:r>
      <w:r w:rsidR="003F0013" w:rsidRPr="00E57F9A">
        <w:rPr>
          <w:rFonts w:ascii="Arial" w:hAnsi="Arial" w:cs="Arial"/>
        </w:rPr>
        <w:t xml:space="preserve">- </w:t>
      </w:r>
      <w:r w:rsidR="00DF1B7C" w:rsidRPr="00E57F9A">
        <w:rPr>
          <w:rFonts w:ascii="Arial" w:hAnsi="Arial" w:cs="Arial"/>
        </w:rPr>
        <w:t>minimalna površina građevne čestice iznosi 600 m2 (glavnim projektom predviđeno 2425 m2)</w:t>
      </w:r>
    </w:p>
    <w:p w:rsidR="003F0013" w:rsidRPr="00E57F9A" w:rsidRDefault="003F0013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</w:rPr>
        <w:t>- najveća dopuštena tlocrtna površina građevine poslovne namjene iznosi 200 m</w:t>
      </w:r>
      <w:r w:rsidRPr="00E57F9A">
        <w:rPr>
          <w:rFonts w:ascii="Arial" w:hAnsi="Arial" w:cs="Arial"/>
          <w:vertAlign w:val="superscript"/>
        </w:rPr>
        <w:t>2</w:t>
      </w:r>
      <w:r w:rsidRPr="00E57F9A">
        <w:rPr>
          <w:rFonts w:ascii="Arial" w:hAnsi="Arial" w:cs="Arial"/>
        </w:rPr>
        <w:t xml:space="preserve">           </w:t>
      </w:r>
      <w:r w:rsidRPr="00E57F9A">
        <w:rPr>
          <w:rFonts w:ascii="Arial" w:hAnsi="Arial" w:cs="Arial"/>
          <w:i/>
        </w:rPr>
        <w:t>(glavnim projektom predviđeno 199,82 m</w:t>
      </w:r>
      <w:r w:rsidRPr="00E57F9A">
        <w:rPr>
          <w:rFonts w:ascii="Arial" w:hAnsi="Arial" w:cs="Arial"/>
          <w:i/>
          <w:vertAlign w:val="superscript"/>
        </w:rPr>
        <w:t>2</w:t>
      </w:r>
      <w:r w:rsidRPr="00E57F9A">
        <w:rPr>
          <w:rFonts w:ascii="Arial" w:hAnsi="Arial" w:cs="Arial"/>
          <w:i/>
        </w:rPr>
        <w:t xml:space="preserve">) </w:t>
      </w:r>
    </w:p>
    <w:p w:rsidR="003F0013" w:rsidRPr="00E57F9A" w:rsidRDefault="003F0013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</w:rPr>
        <w:t>- najveći dopušteni koeficijent izgrađenosti iznosi 0,3 (</w:t>
      </w:r>
      <w:r w:rsidRPr="00E57F9A">
        <w:rPr>
          <w:rFonts w:ascii="Arial" w:hAnsi="Arial" w:cs="Arial"/>
          <w:i/>
        </w:rPr>
        <w:t>glavnim projektom predviđeno 0,08)</w:t>
      </w:r>
    </w:p>
    <w:p w:rsidR="003F0013" w:rsidRPr="00E57F9A" w:rsidRDefault="003F0013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  <w:i/>
        </w:rPr>
        <w:t xml:space="preserve">- </w:t>
      </w:r>
      <w:r w:rsidRPr="00E57F9A">
        <w:rPr>
          <w:rFonts w:ascii="Arial" w:hAnsi="Arial" w:cs="Arial"/>
        </w:rPr>
        <w:t>najveći dopušteni koeficijent iskorištenosti iznosi 1,0 (</w:t>
      </w:r>
      <w:r w:rsidRPr="00E57F9A">
        <w:rPr>
          <w:rFonts w:ascii="Arial" w:hAnsi="Arial" w:cs="Arial"/>
          <w:i/>
        </w:rPr>
        <w:t>glavnim projektom predviđeno</w:t>
      </w:r>
      <w:r w:rsidR="00FD3DF3" w:rsidRPr="00E57F9A">
        <w:rPr>
          <w:rFonts w:ascii="Arial" w:hAnsi="Arial" w:cs="Arial"/>
          <w:i/>
        </w:rPr>
        <w:t xml:space="preserve"> 0,24)</w:t>
      </w:r>
    </w:p>
    <w:p w:rsidR="00FD3DF3" w:rsidRPr="00E57F9A" w:rsidRDefault="00FD3DF3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  <w:i/>
        </w:rPr>
        <w:t>-</w:t>
      </w:r>
      <w:r w:rsidRPr="00E57F9A">
        <w:rPr>
          <w:rFonts w:ascii="Arial" w:hAnsi="Arial" w:cs="Arial"/>
        </w:rPr>
        <w:t xml:space="preserve"> dozvoljena </w:t>
      </w:r>
      <w:proofErr w:type="spellStart"/>
      <w:r w:rsidRPr="00E57F9A">
        <w:rPr>
          <w:rFonts w:ascii="Arial" w:hAnsi="Arial" w:cs="Arial"/>
        </w:rPr>
        <w:t>etažnost</w:t>
      </w:r>
      <w:proofErr w:type="spellEnd"/>
      <w:r w:rsidRPr="00E57F9A">
        <w:rPr>
          <w:rFonts w:ascii="Arial" w:hAnsi="Arial" w:cs="Arial"/>
        </w:rPr>
        <w:t xml:space="preserve"> najviše 3 etaže (</w:t>
      </w:r>
      <w:r w:rsidRPr="00E57F9A">
        <w:rPr>
          <w:rFonts w:ascii="Arial" w:hAnsi="Arial" w:cs="Arial"/>
          <w:i/>
        </w:rPr>
        <w:t>glavnim projektom predviđene 3 etaže)</w:t>
      </w:r>
    </w:p>
    <w:p w:rsidR="00FD3DF3" w:rsidRPr="00E57F9A" w:rsidRDefault="00FD3DF3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</w:rPr>
        <w:t>- najveća dopuštena visina mjerena do gornjeg ruba stropne konstrukcije zadnjeg kata iznosi 10,5 m (</w:t>
      </w:r>
      <w:r w:rsidRPr="00E57F9A">
        <w:rPr>
          <w:rFonts w:ascii="Arial" w:hAnsi="Arial" w:cs="Arial"/>
          <w:i/>
        </w:rPr>
        <w:t>glavnim projektom predviđeno 10,15 m)</w:t>
      </w:r>
    </w:p>
    <w:p w:rsidR="00FD3DF3" w:rsidRPr="00E57F9A" w:rsidRDefault="00FD3DF3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</w:rPr>
        <w:t xml:space="preserve">- </w:t>
      </w:r>
      <w:r w:rsidR="0081457A" w:rsidRPr="00E57F9A">
        <w:rPr>
          <w:rFonts w:ascii="Arial" w:hAnsi="Arial" w:cs="Arial"/>
        </w:rPr>
        <w:t>u</w:t>
      </w:r>
      <w:r w:rsidRPr="00E57F9A">
        <w:rPr>
          <w:rFonts w:ascii="Arial" w:hAnsi="Arial" w:cs="Arial"/>
        </w:rPr>
        <w:t>nutar građevine poslovne namjene površina stambenog prostora može biti</w:t>
      </w:r>
      <w:r w:rsidR="0081457A" w:rsidRPr="00E57F9A">
        <w:rPr>
          <w:rFonts w:ascii="Arial" w:hAnsi="Arial" w:cs="Arial"/>
        </w:rPr>
        <w:t xml:space="preserve"> najviše 50% bruto razvijenog prostora (</w:t>
      </w:r>
      <w:r w:rsidR="0081457A" w:rsidRPr="00E57F9A">
        <w:rPr>
          <w:rFonts w:ascii="Arial" w:hAnsi="Arial" w:cs="Arial"/>
          <w:i/>
        </w:rPr>
        <w:t>glavnim projektom predv</w:t>
      </w:r>
      <w:r w:rsidR="004C49B0">
        <w:rPr>
          <w:rFonts w:ascii="Arial" w:hAnsi="Arial" w:cs="Arial"/>
          <w:i/>
        </w:rPr>
        <w:t>iđeno 31,45 % stambenog prostora</w:t>
      </w:r>
      <w:r w:rsidR="0081457A" w:rsidRPr="00E57F9A">
        <w:rPr>
          <w:rFonts w:ascii="Arial" w:hAnsi="Arial" w:cs="Arial"/>
          <w:i/>
        </w:rPr>
        <w:t>)</w:t>
      </w:r>
    </w:p>
    <w:p w:rsidR="0081457A" w:rsidRPr="00E57F9A" w:rsidRDefault="0081457A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  <w:i/>
        </w:rPr>
        <w:t xml:space="preserve">- </w:t>
      </w:r>
      <w:r w:rsidRPr="00E57F9A">
        <w:rPr>
          <w:rFonts w:ascii="Arial" w:hAnsi="Arial" w:cs="Arial"/>
        </w:rPr>
        <w:t xml:space="preserve">najmanja udaljenost građevine </w:t>
      </w:r>
      <w:r w:rsidR="00553EA8" w:rsidRPr="00E57F9A">
        <w:rPr>
          <w:rFonts w:ascii="Arial" w:hAnsi="Arial" w:cs="Arial"/>
        </w:rPr>
        <w:t>od susjednih građevina iznosi ½ visine građevine, ali ne manje od 4 m od ruba građevne četice (</w:t>
      </w:r>
      <w:r w:rsidR="00553EA8" w:rsidRPr="00E57F9A">
        <w:rPr>
          <w:rFonts w:ascii="Arial" w:hAnsi="Arial" w:cs="Arial"/>
          <w:i/>
        </w:rPr>
        <w:t xml:space="preserve">glavnim projektom predviđena  najmanja udaljenost iznosi 5,56 m). </w:t>
      </w:r>
    </w:p>
    <w:p w:rsidR="00850120" w:rsidRPr="00E57F9A" w:rsidRDefault="00C16707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</w:rPr>
      </w:pPr>
      <w:r w:rsidRPr="00E57F9A">
        <w:rPr>
          <w:rFonts w:ascii="Arial" w:hAnsi="Arial" w:cs="Arial"/>
        </w:rPr>
        <w:t>U</w:t>
      </w:r>
      <w:r w:rsidR="00D34003" w:rsidRPr="00E57F9A">
        <w:rPr>
          <w:rFonts w:ascii="Arial" w:hAnsi="Arial" w:cs="Arial"/>
        </w:rPr>
        <w:t>daljenost građevine od regulacijskog pravca za nerazvrstane ceste propisana je člankom 128. i iznosi najmanje 5 metara (</w:t>
      </w:r>
      <w:r w:rsidR="00D34003" w:rsidRPr="00E57F9A">
        <w:rPr>
          <w:rFonts w:ascii="Arial" w:hAnsi="Arial" w:cs="Arial"/>
          <w:i/>
        </w:rPr>
        <w:t xml:space="preserve">glavnim projektom predviđena udaljenost iznosi 11,84 m). </w:t>
      </w:r>
    </w:p>
    <w:p w:rsidR="00912300" w:rsidRPr="00E57F9A" w:rsidRDefault="00B2339C" w:rsidP="003954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ab/>
        <w:t>Nadalje, člankom 50. stavkom 2. Prostornog plana propisano je da se „Zabranjuje smještaj poslovnih namjena koji ugrožavaju okoliš odnosno koji zaht</w:t>
      </w:r>
      <w:r w:rsidR="00386E8B" w:rsidRPr="00E57F9A">
        <w:rPr>
          <w:rFonts w:ascii="Arial" w:hAnsi="Arial" w:cs="Arial"/>
        </w:rPr>
        <w:t>i</w:t>
      </w:r>
      <w:r w:rsidRPr="00E57F9A">
        <w:rPr>
          <w:rFonts w:ascii="Arial" w:hAnsi="Arial" w:cs="Arial"/>
        </w:rPr>
        <w:t xml:space="preserve">jevaju veće površine, </w:t>
      </w:r>
      <w:r w:rsidR="00386E8B" w:rsidRPr="00E57F9A">
        <w:rPr>
          <w:rFonts w:ascii="Arial" w:hAnsi="Arial" w:cs="Arial"/>
        </w:rPr>
        <w:t>privlače jači promet, proizvodi veću bu</w:t>
      </w:r>
      <w:r w:rsidR="00395471" w:rsidRPr="00E57F9A">
        <w:rPr>
          <w:rFonts w:ascii="Arial" w:hAnsi="Arial" w:cs="Arial"/>
        </w:rPr>
        <w:t>ku i štetne emisije u okoliš.“</w:t>
      </w:r>
      <w:r w:rsidR="00030ED0">
        <w:rPr>
          <w:rFonts w:ascii="Arial" w:hAnsi="Arial" w:cs="Arial"/>
        </w:rPr>
        <w:t xml:space="preserve"> </w:t>
      </w:r>
      <w:r w:rsidR="00DF6417">
        <w:rPr>
          <w:rFonts w:ascii="Arial" w:hAnsi="Arial" w:cs="Arial"/>
        </w:rPr>
        <w:t xml:space="preserve">         </w:t>
      </w:r>
      <w:r w:rsidR="00030ED0">
        <w:rPr>
          <w:rFonts w:ascii="Arial" w:hAnsi="Arial" w:cs="Arial"/>
        </w:rPr>
        <w:t xml:space="preserve">U odnosu na </w:t>
      </w:r>
      <w:r w:rsidR="00DF6417">
        <w:rPr>
          <w:rFonts w:ascii="Arial" w:hAnsi="Arial" w:cs="Arial"/>
        </w:rPr>
        <w:t>ovu odredbu, valja istaknuti da je u ponovnom postupku izmijenjen glavni projekt, odnosno smanjen je broj funkcionalnih jedinica na način da je predviđena jedna poslovna jedinica uredske namjene i jedna stambena jedinica. Nadalje, u</w:t>
      </w:r>
      <w:r w:rsidR="00030ED0">
        <w:rPr>
          <w:rFonts w:ascii="Arial" w:hAnsi="Arial" w:cs="Arial"/>
        </w:rPr>
        <w:t xml:space="preserve"> pogledu </w:t>
      </w:r>
      <w:r w:rsidR="00386E8B" w:rsidRPr="00E57F9A">
        <w:rPr>
          <w:rFonts w:ascii="Arial" w:hAnsi="Arial" w:cs="Arial"/>
        </w:rPr>
        <w:t>prigovor</w:t>
      </w:r>
      <w:r w:rsidR="00030ED0">
        <w:rPr>
          <w:rFonts w:ascii="Arial" w:hAnsi="Arial" w:cs="Arial"/>
        </w:rPr>
        <w:t>a</w:t>
      </w:r>
      <w:r w:rsidR="00386E8B" w:rsidRPr="00E57F9A">
        <w:rPr>
          <w:rFonts w:ascii="Arial" w:hAnsi="Arial" w:cs="Arial"/>
        </w:rPr>
        <w:t xml:space="preserve"> stranaka </w:t>
      </w:r>
      <w:r w:rsidR="00A054F2" w:rsidRPr="00E57F9A">
        <w:rPr>
          <w:rFonts w:ascii="Arial" w:hAnsi="Arial" w:cs="Arial"/>
        </w:rPr>
        <w:t>da će dizalice</w:t>
      </w:r>
      <w:r w:rsidR="00386E8B" w:rsidRPr="00E57F9A">
        <w:rPr>
          <w:rFonts w:ascii="Arial" w:hAnsi="Arial" w:cs="Arial"/>
        </w:rPr>
        <w:t xml:space="preserve"> topline</w:t>
      </w:r>
      <w:r w:rsidR="00A054F2" w:rsidRPr="00E57F9A">
        <w:rPr>
          <w:rFonts w:ascii="Arial" w:hAnsi="Arial" w:cs="Arial"/>
        </w:rPr>
        <w:t xml:space="preserve"> postavljene</w:t>
      </w:r>
      <w:r w:rsidR="00386E8B" w:rsidRPr="00E57F9A">
        <w:rPr>
          <w:rFonts w:ascii="Arial" w:hAnsi="Arial" w:cs="Arial"/>
        </w:rPr>
        <w:t xml:space="preserve"> </w:t>
      </w:r>
      <w:r w:rsidR="00A054F2" w:rsidRPr="00E57F9A">
        <w:rPr>
          <w:rFonts w:ascii="Arial" w:hAnsi="Arial" w:cs="Arial"/>
        </w:rPr>
        <w:t>na vrhu zgrade</w:t>
      </w:r>
      <w:r w:rsidR="00386E8B" w:rsidRPr="00E57F9A">
        <w:rPr>
          <w:rFonts w:ascii="Arial" w:hAnsi="Arial" w:cs="Arial"/>
        </w:rPr>
        <w:t xml:space="preserve"> stvarati buku</w:t>
      </w:r>
      <w:r w:rsidR="00A054F2" w:rsidRPr="00E57F9A">
        <w:rPr>
          <w:rFonts w:ascii="Arial" w:hAnsi="Arial" w:cs="Arial"/>
        </w:rPr>
        <w:t>;</w:t>
      </w:r>
      <w:r w:rsidR="00386E8B" w:rsidRPr="00E57F9A">
        <w:rPr>
          <w:rFonts w:ascii="Arial" w:hAnsi="Arial" w:cs="Arial"/>
        </w:rPr>
        <w:t xml:space="preserve"> da će biološki pročistač i separator ulja biti postavljeni točno ispod njihovih zgrada, </w:t>
      </w:r>
      <w:proofErr w:type="spellStart"/>
      <w:r w:rsidR="00386E8B" w:rsidRPr="00E57F9A">
        <w:rPr>
          <w:rFonts w:ascii="Arial" w:hAnsi="Arial" w:cs="Arial"/>
        </w:rPr>
        <w:t>smrditi</w:t>
      </w:r>
      <w:proofErr w:type="spellEnd"/>
      <w:r w:rsidR="00386E8B" w:rsidRPr="00E57F9A">
        <w:rPr>
          <w:rFonts w:ascii="Arial" w:hAnsi="Arial" w:cs="Arial"/>
        </w:rPr>
        <w:t xml:space="preserve"> i štetno djelovati na njihovo zdravlje</w:t>
      </w:r>
      <w:r w:rsidR="00A054F2" w:rsidRPr="00E57F9A">
        <w:rPr>
          <w:rFonts w:ascii="Arial" w:hAnsi="Arial" w:cs="Arial"/>
        </w:rPr>
        <w:t>,  te da će vozila stvarati buku, vibracije i podrhtavanja te izazvati oštećenja zida i zgrada, valja istaknuti da je u spis dostavljen Elaborat mjera za zaštitu od buke i vibracija i potvrda glavnog projekta</w:t>
      </w:r>
      <w:r w:rsidR="00740655" w:rsidRPr="00E57F9A">
        <w:rPr>
          <w:rFonts w:ascii="Arial" w:hAnsi="Arial" w:cs="Arial"/>
        </w:rPr>
        <w:t xml:space="preserve"> Državnog inspektorata, Službe sanitarne inspekcije. Ovlašteni projektant koji je izradio navedeni Elaborat, zakl</w:t>
      </w:r>
      <w:r w:rsidR="00AE1E4C" w:rsidRPr="00E57F9A">
        <w:rPr>
          <w:rFonts w:ascii="Arial" w:hAnsi="Arial" w:cs="Arial"/>
        </w:rPr>
        <w:t>jučno ističe da</w:t>
      </w:r>
      <w:r w:rsidR="00740655" w:rsidRPr="00E57F9A">
        <w:rPr>
          <w:rFonts w:ascii="Arial" w:hAnsi="Arial" w:cs="Arial"/>
        </w:rPr>
        <w:t xml:space="preserve"> se s obzirom na predviđene tehničke mjere zaštite od buke  procjenjuje da nema opasnosti ometanja susjeda niti okol</w:t>
      </w:r>
      <w:r w:rsidR="00395471" w:rsidRPr="00E57F9A">
        <w:rPr>
          <w:rFonts w:ascii="Arial" w:hAnsi="Arial" w:cs="Arial"/>
        </w:rPr>
        <w:t>iša bukom iz građevine. Nadalje,</w:t>
      </w:r>
      <w:r w:rsidR="00740655" w:rsidRPr="00E57F9A">
        <w:rPr>
          <w:rFonts w:ascii="Arial" w:hAnsi="Arial" w:cs="Arial"/>
        </w:rPr>
        <w:t xml:space="preserve"> napominje da je investitor dužan dostaviti nalaz o mjerenju buke i zvučne izolacije od ovlaštene osobe.</w:t>
      </w:r>
      <w:r w:rsidR="00AE1E4C" w:rsidRPr="00E57F9A">
        <w:rPr>
          <w:rFonts w:ascii="Arial" w:hAnsi="Arial" w:cs="Arial"/>
        </w:rPr>
        <w:t xml:space="preserve"> </w:t>
      </w:r>
    </w:p>
    <w:p w:rsidR="007646E4" w:rsidRPr="00E57F9A" w:rsidRDefault="003232D8" w:rsidP="00912300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>U vezi prigovora stranke na</w:t>
      </w:r>
      <w:r w:rsidR="00DD43AB" w:rsidRPr="00E57F9A">
        <w:rPr>
          <w:rFonts w:ascii="Arial" w:hAnsi="Arial" w:cs="Arial"/>
        </w:rPr>
        <w:t xml:space="preserve"> </w:t>
      </w:r>
      <w:r w:rsidR="00B5044E" w:rsidRPr="00E57F9A">
        <w:rPr>
          <w:rFonts w:ascii="Arial" w:hAnsi="Arial" w:cs="Arial"/>
        </w:rPr>
        <w:t xml:space="preserve">projektom prikazani </w:t>
      </w:r>
      <w:r w:rsidRPr="00E57F9A">
        <w:rPr>
          <w:rFonts w:ascii="Arial" w:hAnsi="Arial" w:cs="Arial"/>
        </w:rPr>
        <w:t xml:space="preserve"> način odvodnje </w:t>
      </w:r>
      <w:r w:rsidR="00336247" w:rsidRPr="00E57F9A">
        <w:rPr>
          <w:rFonts w:ascii="Arial" w:hAnsi="Arial" w:cs="Arial"/>
        </w:rPr>
        <w:t xml:space="preserve">otpadnih voda, valja napomenuti da je </w:t>
      </w:r>
      <w:r w:rsidRPr="00E57F9A">
        <w:rPr>
          <w:rFonts w:ascii="Arial" w:hAnsi="Arial" w:cs="Arial"/>
        </w:rPr>
        <w:t xml:space="preserve">planirana gradnja predviđena u III. zoni sanitarne zaštite vode za piće gdje je dozvoljena gradnja takvih vrsta građevina te da su </w:t>
      </w:r>
      <w:r w:rsidR="00336247" w:rsidRPr="00E57F9A">
        <w:rPr>
          <w:rFonts w:ascii="Arial" w:hAnsi="Arial" w:cs="Arial"/>
        </w:rPr>
        <w:t xml:space="preserve">osim Državnog inspektorata, Službe sanitarne inspekcije i </w:t>
      </w:r>
      <w:r w:rsidRPr="00E57F9A">
        <w:rPr>
          <w:rFonts w:ascii="Arial" w:hAnsi="Arial" w:cs="Arial"/>
        </w:rPr>
        <w:t xml:space="preserve">Hrvatske vode izdale vodopravnu potvrdu kojom je potvrđeno da je glavni projekt izrađen u skladu s posebnim vodopravnim uvjetima u pogledu načina odvodnje i pročišćavanja otpadnih i oborinskih voda te da su parkirališne površine riješene na način da  nije moguće plavljenje okolnog terena odnosno otjecanje vode na susjedne čestice i okolni teren. </w:t>
      </w:r>
      <w:r w:rsidR="00AE1E4C" w:rsidRPr="00E57F9A">
        <w:rPr>
          <w:rFonts w:ascii="Arial" w:hAnsi="Arial" w:cs="Arial"/>
        </w:rPr>
        <w:t>Osim toga, iz same namjene građevine, vidljivo je da građevina nije protivna propisanim planskim uvjetima</w:t>
      </w:r>
      <w:r w:rsidR="00395471" w:rsidRPr="00E57F9A">
        <w:rPr>
          <w:rFonts w:ascii="Arial" w:hAnsi="Arial" w:cs="Arial"/>
        </w:rPr>
        <w:t>.</w:t>
      </w:r>
    </w:p>
    <w:p w:rsidR="00553EA8" w:rsidRPr="00E57F9A" w:rsidRDefault="00553EA8" w:rsidP="003F001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  </w:t>
      </w:r>
      <w:r w:rsidR="007A373D" w:rsidRPr="00E57F9A">
        <w:rPr>
          <w:rFonts w:ascii="Arial" w:hAnsi="Arial" w:cs="Arial"/>
        </w:rPr>
        <w:tab/>
        <w:t>Vezano na navod stranke „da se s obzirom na karakter građevine iznajmljivanje soba za smještaj radnika ili turista ne može svrstati u kategorizaciju turističkih objekata u domaćinstvu“, valja istaknuti da se u konkretnom slučaju ne radi o prostoru u kojem bi se obavljala turistička djelatnost. Naime, pružanje usluga smještaja regulirano je Zakonom o ugostiteljskoj djelatnosti („Narodne novine“ br. 8/15, 121/16, 99/18, 25/19). U smislu navedenog Zakona ugostiteljska djelatnost između ostalog uključuje i pružanje usluga smještaja. S tim u vezi napominje se da su u članku 6. navedenog Zakona taksativno navedeni slučajevi na koje se ne primjenjuju odredbe tog Zakona, pa je tako  u točki 9. navedeno da je od njegove primjene izuzeto korištenje prostorija pravnih i fizičkih osoba za smještaj njihovih sezonskih i terenskih radnika radi obavljanja poslova. Pored toga ističe se da je uvidom u arhitektonski projekt, tehnički opis kao i nacrtnu dokumentaciju razvidno da se na 1. etaži zgrade planira stambeni prostor koji je isključivo namijenjen smještaju radnika (zaposlenika investitora), a ne prostor za obavljanje poslovne djelatnosti iznajmljivanja soba.</w:t>
      </w:r>
    </w:p>
    <w:p w:rsidR="002342AE" w:rsidRPr="00E57F9A" w:rsidRDefault="001211C5" w:rsidP="002342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 xml:space="preserve"> </w:t>
      </w:r>
      <w:r w:rsidR="002342AE" w:rsidRPr="00E57F9A">
        <w:rPr>
          <w:rFonts w:ascii="Arial" w:hAnsi="Arial" w:cs="Arial"/>
        </w:rPr>
        <w:tab/>
        <w:t>U odnosu na navode stranaka istaknute u ž</w:t>
      </w:r>
      <w:r w:rsidR="00E23048" w:rsidRPr="00E57F9A">
        <w:rPr>
          <w:rFonts w:ascii="Arial" w:hAnsi="Arial" w:cs="Arial"/>
        </w:rPr>
        <w:t>albi da je investi</w:t>
      </w:r>
      <w:r w:rsidR="00BA2E12">
        <w:rPr>
          <w:rFonts w:ascii="Arial" w:hAnsi="Arial" w:cs="Arial"/>
        </w:rPr>
        <w:t>tor započeo s gradnjom (terasasti</w:t>
      </w:r>
      <w:r w:rsidR="00E23048" w:rsidRPr="00E57F9A">
        <w:rPr>
          <w:rFonts w:ascii="Arial" w:hAnsi="Arial" w:cs="Arial"/>
        </w:rPr>
        <w:t xml:space="preserve"> potporni zidovi)</w:t>
      </w:r>
      <w:r w:rsidR="0081437B" w:rsidRPr="00E57F9A">
        <w:rPr>
          <w:rFonts w:ascii="Arial" w:hAnsi="Arial" w:cs="Arial"/>
        </w:rPr>
        <w:t xml:space="preserve"> </w:t>
      </w:r>
      <w:r w:rsidR="00E23048" w:rsidRPr="00E57F9A">
        <w:rPr>
          <w:rFonts w:ascii="Arial" w:hAnsi="Arial" w:cs="Arial"/>
        </w:rPr>
        <w:t xml:space="preserve"> bez akta za građenje, nije u nadležnosti ovog tije</w:t>
      </w:r>
      <w:r w:rsidR="00BA2E12">
        <w:rPr>
          <w:rFonts w:ascii="Arial" w:hAnsi="Arial" w:cs="Arial"/>
        </w:rPr>
        <w:t xml:space="preserve">la već građevinske inspekcije. </w:t>
      </w:r>
      <w:bookmarkStart w:id="3" w:name="_GoBack"/>
      <w:bookmarkEnd w:id="3"/>
      <w:r w:rsidR="00E23048" w:rsidRPr="00E57F9A">
        <w:rPr>
          <w:rFonts w:ascii="Arial" w:hAnsi="Arial" w:cs="Arial"/>
        </w:rPr>
        <w:t>Nadalje, v</w:t>
      </w:r>
      <w:r w:rsidR="002342AE" w:rsidRPr="00E57F9A">
        <w:rPr>
          <w:rFonts w:ascii="Arial" w:hAnsi="Arial" w:cs="Arial"/>
        </w:rPr>
        <w:t>ezano na navode stranaka da je inv</w:t>
      </w:r>
      <w:r w:rsidR="005D7779" w:rsidRPr="00E57F9A">
        <w:rPr>
          <w:rFonts w:ascii="Arial" w:hAnsi="Arial" w:cs="Arial"/>
        </w:rPr>
        <w:t xml:space="preserve">estitor oštetio potporni zid </w:t>
      </w:r>
      <w:r w:rsidR="00E23048" w:rsidRPr="00E57F9A">
        <w:rPr>
          <w:rFonts w:ascii="Arial" w:hAnsi="Arial" w:cs="Arial"/>
        </w:rPr>
        <w:t xml:space="preserve">izgrađen na susjednoj čestici na </w:t>
      </w:r>
      <w:r w:rsidR="002342AE" w:rsidRPr="00E57F9A">
        <w:rPr>
          <w:rFonts w:ascii="Arial" w:hAnsi="Arial" w:cs="Arial"/>
        </w:rPr>
        <w:t>kojoj je izgrađena  stambena zgr</w:t>
      </w:r>
      <w:r w:rsidR="00E57F9A" w:rsidRPr="00E57F9A">
        <w:rPr>
          <w:rFonts w:ascii="Arial" w:hAnsi="Arial" w:cs="Arial"/>
        </w:rPr>
        <w:t>ada žalitelja, prema navodima</w:t>
      </w:r>
      <w:r w:rsidR="002342AE" w:rsidRPr="00E57F9A">
        <w:rPr>
          <w:rFonts w:ascii="Arial" w:hAnsi="Arial" w:cs="Arial"/>
        </w:rPr>
        <w:t xml:space="preserve"> investitora, </w:t>
      </w:r>
      <w:r w:rsidR="00E23048" w:rsidRPr="00E57F9A">
        <w:rPr>
          <w:rFonts w:ascii="Arial" w:hAnsi="Arial" w:cs="Arial"/>
        </w:rPr>
        <w:t>uzrok oštećenja i s</w:t>
      </w:r>
      <w:r w:rsidR="00E57F9A" w:rsidRPr="00E57F9A">
        <w:rPr>
          <w:rFonts w:ascii="Arial" w:hAnsi="Arial" w:cs="Arial"/>
        </w:rPr>
        <w:t>ama legalnost zida predmet su drugog postupka.</w:t>
      </w:r>
    </w:p>
    <w:p w:rsidR="002C7B3E" w:rsidRPr="00E57F9A" w:rsidRDefault="002C7B3E" w:rsidP="002342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ab/>
      </w:r>
      <w:r w:rsidR="00E57F9A" w:rsidRPr="00E57F9A">
        <w:rPr>
          <w:rFonts w:ascii="Arial" w:hAnsi="Arial" w:cs="Arial"/>
        </w:rPr>
        <w:t>Stoga o</w:t>
      </w:r>
      <w:r w:rsidR="004C49B0">
        <w:rPr>
          <w:rFonts w:ascii="Arial" w:hAnsi="Arial" w:cs="Arial"/>
        </w:rPr>
        <w:t>vo u</w:t>
      </w:r>
      <w:r w:rsidR="00C80969" w:rsidRPr="00E57F9A">
        <w:rPr>
          <w:rFonts w:ascii="Arial" w:hAnsi="Arial" w:cs="Arial"/>
        </w:rPr>
        <w:t>p</w:t>
      </w:r>
      <w:r w:rsidR="004C49B0">
        <w:rPr>
          <w:rFonts w:ascii="Arial" w:hAnsi="Arial" w:cs="Arial"/>
        </w:rPr>
        <w:t>ravno</w:t>
      </w:r>
      <w:r w:rsidR="00C80969" w:rsidRPr="00E57F9A">
        <w:rPr>
          <w:rFonts w:ascii="Arial" w:hAnsi="Arial" w:cs="Arial"/>
        </w:rPr>
        <w:t xml:space="preserve"> tijelo </w:t>
      </w:r>
      <w:r w:rsidR="0064433F" w:rsidRPr="00E57F9A">
        <w:rPr>
          <w:rFonts w:ascii="Arial" w:hAnsi="Arial" w:cs="Arial"/>
        </w:rPr>
        <w:t xml:space="preserve">smatra da navodi stranaka </w:t>
      </w:r>
      <w:r w:rsidR="00E57F9A" w:rsidRPr="00E57F9A">
        <w:rPr>
          <w:rFonts w:ascii="Arial" w:hAnsi="Arial" w:cs="Arial"/>
        </w:rPr>
        <w:t xml:space="preserve"> nisu osnovani te</w:t>
      </w:r>
      <w:r w:rsidRPr="00E57F9A">
        <w:rPr>
          <w:rFonts w:ascii="Arial" w:hAnsi="Arial" w:cs="Arial"/>
        </w:rPr>
        <w:t xml:space="preserve"> da je glavni projekt u pogledu lokacijskih uvjeta izrađen u skladu s uvjetima za provedbu zahvata u prostoru propisanim prostornim planom. </w:t>
      </w:r>
    </w:p>
    <w:p w:rsidR="002C7B3E" w:rsidRPr="00E57F9A" w:rsidRDefault="00E57F9A" w:rsidP="002342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ab/>
        <w:t>U ponovno provedenom</w:t>
      </w:r>
      <w:r>
        <w:rPr>
          <w:rFonts w:ascii="Arial" w:hAnsi="Arial" w:cs="Arial"/>
        </w:rPr>
        <w:t xml:space="preserve"> postupku utvrđeno je sl</w:t>
      </w:r>
      <w:r w:rsidRPr="00E57F9A">
        <w:rPr>
          <w:rFonts w:ascii="Arial" w:hAnsi="Arial" w:cs="Arial"/>
        </w:rPr>
        <w:t>jedeće:</w:t>
      </w:r>
    </w:p>
    <w:p w:rsidR="00643E66" w:rsidRPr="00E57F9A" w:rsidRDefault="00E57F9A" w:rsidP="00E57F9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>I</w:t>
      </w:r>
      <w:r w:rsidR="007432CF" w:rsidRPr="00E57F9A">
        <w:rPr>
          <w:rFonts w:ascii="Arial" w:hAnsi="Arial" w:cs="Arial"/>
        </w:rPr>
        <w:t>nvestitor je</w:t>
      </w:r>
      <w:r w:rsidR="00643E66" w:rsidRPr="00E57F9A">
        <w:rPr>
          <w:rFonts w:ascii="Arial" w:hAnsi="Arial" w:cs="Arial"/>
        </w:rPr>
        <w:t xml:space="preserve"> priloži</w:t>
      </w:r>
      <w:r w:rsidR="007432CF" w:rsidRPr="00E57F9A">
        <w:rPr>
          <w:rFonts w:ascii="Arial" w:hAnsi="Arial" w:cs="Arial"/>
        </w:rPr>
        <w:t xml:space="preserve">o </w:t>
      </w:r>
      <w:r w:rsidR="00643E66" w:rsidRPr="00E57F9A">
        <w:rPr>
          <w:rFonts w:ascii="Arial" w:hAnsi="Arial" w:cs="Arial"/>
        </w:rPr>
        <w:t xml:space="preserve">dokumente propisane odredbom članka 108. </w:t>
      </w:r>
      <w:r w:rsidR="00B5766A" w:rsidRPr="00E57F9A">
        <w:rPr>
          <w:rFonts w:ascii="Arial" w:hAnsi="Arial" w:cs="Arial"/>
        </w:rPr>
        <w:t xml:space="preserve">st. </w:t>
      </w:r>
      <w:r w:rsidR="00685519" w:rsidRPr="00E57F9A">
        <w:rPr>
          <w:rFonts w:ascii="Arial" w:hAnsi="Arial" w:cs="Arial"/>
        </w:rPr>
        <w:t xml:space="preserve">2. </w:t>
      </w:r>
      <w:r w:rsidR="00643E66" w:rsidRPr="00E57F9A">
        <w:rPr>
          <w:rFonts w:ascii="Arial" w:hAnsi="Arial" w:cs="Arial"/>
        </w:rPr>
        <w:t>Zakona</w:t>
      </w:r>
      <w:r w:rsidR="006B4432" w:rsidRPr="00E57F9A">
        <w:rPr>
          <w:rFonts w:ascii="Arial" w:hAnsi="Arial" w:cs="Arial"/>
        </w:rPr>
        <w:t xml:space="preserve"> gradnji, i to:</w:t>
      </w:r>
    </w:p>
    <w:p w:rsidR="008B4F9F" w:rsidRPr="002C7B3E" w:rsidRDefault="008B4F9F" w:rsidP="008B4F9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C7B3E">
        <w:rPr>
          <w:rFonts w:ascii="Arial" w:hAnsi="Arial" w:cs="Arial"/>
        </w:rPr>
        <w:t>-</w:t>
      </w:r>
      <w:r w:rsidR="00895475" w:rsidRPr="002C7B3E">
        <w:rPr>
          <w:rFonts w:ascii="Arial" w:hAnsi="Arial" w:cs="Arial"/>
        </w:rPr>
        <w:t xml:space="preserve"> tri primjerka glavnog projekta,</w:t>
      </w:r>
    </w:p>
    <w:p w:rsidR="00222B57" w:rsidRPr="00E57F9A" w:rsidRDefault="00222B57" w:rsidP="002C7B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7F9A">
        <w:rPr>
          <w:rFonts w:ascii="Arial" w:hAnsi="Arial" w:cs="Arial"/>
        </w:rPr>
        <w:t>- izjave projektanata</w:t>
      </w:r>
      <w:r w:rsidR="00AD182C">
        <w:rPr>
          <w:rFonts w:ascii="Arial" w:hAnsi="Arial" w:cs="Arial"/>
        </w:rPr>
        <w:t xml:space="preserve"> (</w:t>
      </w:r>
      <w:r w:rsidR="006F68FD">
        <w:rPr>
          <w:rFonts w:ascii="Arial" w:hAnsi="Arial" w:cs="Arial"/>
        </w:rPr>
        <w:t xml:space="preserve">projektant ovlašteni arhitekt Margareta Spajić, </w:t>
      </w:r>
      <w:proofErr w:type="spellStart"/>
      <w:r w:rsidR="006F68FD">
        <w:rPr>
          <w:rFonts w:ascii="Arial" w:hAnsi="Arial" w:cs="Arial"/>
        </w:rPr>
        <w:t>dipl.ing.arh</w:t>
      </w:r>
      <w:proofErr w:type="spellEnd"/>
      <w:r w:rsidR="006F68FD">
        <w:rPr>
          <w:rFonts w:ascii="Arial" w:hAnsi="Arial" w:cs="Arial"/>
        </w:rPr>
        <w:t xml:space="preserve">., broj ovlaštenja A 3292, projektant ovlašteni inženjer građevinarstva Božidar Nikšić, </w:t>
      </w:r>
      <w:proofErr w:type="spellStart"/>
      <w:r w:rsidR="006F68FD">
        <w:rPr>
          <w:rFonts w:ascii="Arial" w:hAnsi="Arial" w:cs="Arial"/>
        </w:rPr>
        <w:t>dipl.ing.građ</w:t>
      </w:r>
      <w:proofErr w:type="spellEnd"/>
      <w:r w:rsidR="006F68FD">
        <w:rPr>
          <w:rFonts w:ascii="Arial" w:hAnsi="Arial" w:cs="Arial"/>
        </w:rPr>
        <w:t xml:space="preserve">., broj ovlaštenja G 471, projektant ovlašteni inženjer građevinarstva Dani Smojver, </w:t>
      </w:r>
      <w:proofErr w:type="spellStart"/>
      <w:r w:rsidR="006F68FD">
        <w:rPr>
          <w:rFonts w:ascii="Arial" w:hAnsi="Arial" w:cs="Arial"/>
        </w:rPr>
        <w:t>dipl.ing.građ</w:t>
      </w:r>
      <w:proofErr w:type="spellEnd"/>
      <w:r w:rsidR="006F68FD">
        <w:rPr>
          <w:rFonts w:ascii="Arial" w:hAnsi="Arial" w:cs="Arial"/>
        </w:rPr>
        <w:t xml:space="preserve">., broj ovlaštenja G 6053, projektant ovlašteni inženjer elektrotehnike Marijan </w:t>
      </w:r>
      <w:proofErr w:type="spellStart"/>
      <w:r w:rsidR="006F68FD">
        <w:rPr>
          <w:rFonts w:ascii="Arial" w:hAnsi="Arial" w:cs="Arial"/>
        </w:rPr>
        <w:t>Marciuš</w:t>
      </w:r>
      <w:proofErr w:type="spellEnd"/>
      <w:r w:rsidR="006F68FD">
        <w:rPr>
          <w:rFonts w:ascii="Arial" w:hAnsi="Arial" w:cs="Arial"/>
        </w:rPr>
        <w:t xml:space="preserve">, </w:t>
      </w:r>
      <w:proofErr w:type="spellStart"/>
      <w:r w:rsidR="006F68FD">
        <w:rPr>
          <w:rFonts w:ascii="Arial" w:hAnsi="Arial" w:cs="Arial"/>
        </w:rPr>
        <w:t>dipl.ing.el</w:t>
      </w:r>
      <w:proofErr w:type="spellEnd"/>
      <w:r w:rsidR="006F68FD">
        <w:rPr>
          <w:rFonts w:ascii="Arial" w:hAnsi="Arial" w:cs="Arial"/>
        </w:rPr>
        <w:t xml:space="preserve">., broj ovlaštenja E 238 i projektant ovlašteni inženjer strojarstva Vladimir </w:t>
      </w:r>
      <w:proofErr w:type="spellStart"/>
      <w:r w:rsidR="006F68FD">
        <w:rPr>
          <w:rFonts w:ascii="Arial" w:hAnsi="Arial" w:cs="Arial"/>
        </w:rPr>
        <w:t>Malkoč</w:t>
      </w:r>
      <w:proofErr w:type="spellEnd"/>
      <w:r w:rsidR="006F68FD">
        <w:rPr>
          <w:rFonts w:ascii="Arial" w:hAnsi="Arial" w:cs="Arial"/>
        </w:rPr>
        <w:t xml:space="preserve">, </w:t>
      </w:r>
      <w:proofErr w:type="spellStart"/>
      <w:r w:rsidR="006F68FD">
        <w:rPr>
          <w:rFonts w:ascii="Arial" w:hAnsi="Arial" w:cs="Arial"/>
        </w:rPr>
        <w:t>dipl.ing.stroj</w:t>
      </w:r>
      <w:proofErr w:type="spellEnd"/>
      <w:r w:rsidR="006F68FD">
        <w:rPr>
          <w:rFonts w:ascii="Arial" w:hAnsi="Arial" w:cs="Arial"/>
        </w:rPr>
        <w:t>., broj ovlaštenja S 1766),</w:t>
      </w:r>
    </w:p>
    <w:p w:rsidR="00EF2E79" w:rsidRPr="002C7B3E" w:rsidRDefault="008B4F9F" w:rsidP="00F605A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C7B3E">
        <w:rPr>
          <w:rFonts w:ascii="Arial" w:hAnsi="Arial" w:cs="Arial"/>
        </w:rPr>
        <w:t xml:space="preserve">- </w:t>
      </w:r>
      <w:r w:rsidR="00643E66" w:rsidRPr="002C7B3E">
        <w:rPr>
          <w:rFonts w:ascii="Arial" w:hAnsi="Arial" w:cs="Arial"/>
        </w:rPr>
        <w:t xml:space="preserve">dokaz pravnog interesa za izdavanje građevinske dozvole i to: </w:t>
      </w:r>
    </w:p>
    <w:p w:rsidR="007432CF" w:rsidRPr="002C7B3E" w:rsidRDefault="00D742D7" w:rsidP="004760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C7B3E">
        <w:rPr>
          <w:rFonts w:ascii="Arial" w:hAnsi="Arial" w:cs="Arial"/>
        </w:rPr>
        <w:t>izvadak iz zemljišne knjige Zemljišno-knjižnog odjela Općin</w:t>
      </w:r>
      <w:r w:rsidR="00C04838" w:rsidRPr="002C7B3E">
        <w:rPr>
          <w:rFonts w:ascii="Arial" w:hAnsi="Arial" w:cs="Arial"/>
        </w:rPr>
        <w:t xml:space="preserve">skog suda u Rijeci, </w:t>
      </w:r>
      <w:proofErr w:type="spellStart"/>
      <w:r w:rsidR="00C64019" w:rsidRPr="002C7B3E">
        <w:rPr>
          <w:rFonts w:ascii="Arial" w:hAnsi="Arial" w:cs="Arial"/>
        </w:rPr>
        <w:t>z.k.ul</w:t>
      </w:r>
      <w:proofErr w:type="spellEnd"/>
      <w:r w:rsidR="00C64019" w:rsidRPr="002C7B3E">
        <w:rPr>
          <w:rFonts w:ascii="Arial" w:hAnsi="Arial" w:cs="Arial"/>
        </w:rPr>
        <w:t>. 5331</w:t>
      </w:r>
      <w:r w:rsidR="004108B6" w:rsidRPr="002C7B3E">
        <w:rPr>
          <w:rFonts w:ascii="Arial" w:hAnsi="Arial" w:cs="Arial"/>
        </w:rPr>
        <w:t xml:space="preserve">, k.o. </w:t>
      </w:r>
      <w:proofErr w:type="spellStart"/>
      <w:r w:rsidR="004108B6" w:rsidRPr="002C7B3E">
        <w:rPr>
          <w:rFonts w:ascii="Arial" w:hAnsi="Arial" w:cs="Arial"/>
        </w:rPr>
        <w:t>Cernik</w:t>
      </w:r>
      <w:proofErr w:type="spellEnd"/>
      <w:r w:rsidR="004108B6" w:rsidRPr="002C7B3E">
        <w:rPr>
          <w:rFonts w:ascii="Arial" w:hAnsi="Arial" w:cs="Arial"/>
        </w:rPr>
        <w:t>-Čavle</w:t>
      </w:r>
      <w:r w:rsidR="00987A29" w:rsidRPr="002C7B3E">
        <w:rPr>
          <w:rFonts w:ascii="Arial" w:hAnsi="Arial" w:cs="Arial"/>
        </w:rPr>
        <w:t>,</w:t>
      </w:r>
      <w:r w:rsidR="00C64019" w:rsidRPr="002C7B3E">
        <w:rPr>
          <w:rFonts w:ascii="Arial" w:hAnsi="Arial" w:cs="Arial"/>
        </w:rPr>
        <w:t xml:space="preserve"> broj: 35084</w:t>
      </w:r>
      <w:r w:rsidR="007432CF" w:rsidRPr="002C7B3E">
        <w:rPr>
          <w:rFonts w:ascii="Arial" w:hAnsi="Arial" w:cs="Arial"/>
        </w:rPr>
        <w:t>/2018</w:t>
      </w:r>
      <w:r w:rsidR="00987A29" w:rsidRPr="002C7B3E">
        <w:rPr>
          <w:rFonts w:ascii="Arial" w:hAnsi="Arial" w:cs="Arial"/>
        </w:rPr>
        <w:t xml:space="preserve"> od </w:t>
      </w:r>
      <w:r w:rsidR="00C64019" w:rsidRPr="002C7B3E">
        <w:rPr>
          <w:rFonts w:ascii="Arial" w:hAnsi="Arial" w:cs="Arial"/>
        </w:rPr>
        <w:t>27. lipnja 2019</w:t>
      </w:r>
      <w:r w:rsidR="00987A29" w:rsidRPr="002C7B3E">
        <w:rPr>
          <w:rFonts w:ascii="Arial" w:hAnsi="Arial" w:cs="Arial"/>
        </w:rPr>
        <w:t>. godine,</w:t>
      </w:r>
    </w:p>
    <w:p w:rsidR="00C64019" w:rsidRPr="00FA3193" w:rsidRDefault="00C64019" w:rsidP="00C640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C7B3E">
        <w:rPr>
          <w:rFonts w:ascii="Arial" w:hAnsi="Arial" w:cs="Arial"/>
        </w:rPr>
        <w:t xml:space="preserve">izvadak iz zemljišne knjige Zemljišno-knjižnog odjela Općinskog suda u Rijeci, </w:t>
      </w:r>
      <w:proofErr w:type="spellStart"/>
      <w:r w:rsidRPr="00FA3193">
        <w:rPr>
          <w:rFonts w:ascii="Arial" w:hAnsi="Arial" w:cs="Arial"/>
        </w:rPr>
        <w:t>z.k.ul</w:t>
      </w:r>
      <w:proofErr w:type="spellEnd"/>
      <w:r w:rsidRPr="00FA3193">
        <w:rPr>
          <w:rFonts w:ascii="Arial" w:hAnsi="Arial" w:cs="Arial"/>
        </w:rPr>
        <w:t xml:space="preserve">. 5309, k.o. </w:t>
      </w:r>
      <w:proofErr w:type="spellStart"/>
      <w:r w:rsidRPr="00FA3193">
        <w:rPr>
          <w:rFonts w:ascii="Arial" w:hAnsi="Arial" w:cs="Arial"/>
        </w:rPr>
        <w:t>Cernik</w:t>
      </w:r>
      <w:proofErr w:type="spellEnd"/>
      <w:r w:rsidRPr="00FA3193">
        <w:rPr>
          <w:rFonts w:ascii="Arial" w:hAnsi="Arial" w:cs="Arial"/>
        </w:rPr>
        <w:t>-Čavle, broj: 35067/2018 od 27. lipnja 2019. godine,</w:t>
      </w:r>
    </w:p>
    <w:p w:rsidR="00C64019" w:rsidRPr="00FA3193" w:rsidRDefault="00473F40" w:rsidP="004760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A3193">
        <w:rPr>
          <w:rFonts w:ascii="Arial" w:hAnsi="Arial" w:cs="Arial"/>
        </w:rPr>
        <w:t>preslika ovjerenog P</w:t>
      </w:r>
      <w:r w:rsidR="00C64019" w:rsidRPr="00FA3193">
        <w:rPr>
          <w:rFonts w:ascii="Arial" w:hAnsi="Arial" w:cs="Arial"/>
        </w:rPr>
        <w:t xml:space="preserve">redugovora o kupoprodaji </w:t>
      </w:r>
      <w:r w:rsidRPr="00FA3193">
        <w:rPr>
          <w:rFonts w:ascii="Arial" w:hAnsi="Arial" w:cs="Arial"/>
        </w:rPr>
        <w:t xml:space="preserve">, sklopljen između </w:t>
      </w:r>
      <w:proofErr w:type="spellStart"/>
      <w:r w:rsidRPr="00FA3193">
        <w:rPr>
          <w:rFonts w:ascii="Arial" w:hAnsi="Arial" w:cs="Arial"/>
        </w:rPr>
        <w:t>Veljke</w:t>
      </w:r>
      <w:proofErr w:type="spellEnd"/>
      <w:r w:rsidRPr="00FA3193">
        <w:rPr>
          <w:rFonts w:ascii="Arial" w:hAnsi="Arial" w:cs="Arial"/>
        </w:rPr>
        <w:t xml:space="preserve"> </w:t>
      </w:r>
      <w:proofErr w:type="spellStart"/>
      <w:r w:rsidRPr="00FA3193">
        <w:rPr>
          <w:rFonts w:ascii="Arial" w:hAnsi="Arial" w:cs="Arial"/>
        </w:rPr>
        <w:t>Huljek</w:t>
      </w:r>
      <w:proofErr w:type="spellEnd"/>
      <w:r w:rsidRPr="00FA3193">
        <w:rPr>
          <w:rFonts w:ascii="Arial" w:hAnsi="Arial" w:cs="Arial"/>
        </w:rPr>
        <w:t xml:space="preserve"> iz Rijeke, Marice Broznić 5, kao prodavatelja s jedne </w:t>
      </w:r>
      <w:r w:rsidR="00330D0A" w:rsidRPr="00FA3193">
        <w:rPr>
          <w:rFonts w:ascii="Arial" w:hAnsi="Arial" w:cs="Arial"/>
        </w:rPr>
        <w:t xml:space="preserve">strane i </w:t>
      </w:r>
      <w:proofErr w:type="spellStart"/>
      <w:r w:rsidR="00330D0A" w:rsidRPr="00FA3193">
        <w:rPr>
          <w:rFonts w:ascii="Arial" w:hAnsi="Arial" w:cs="Arial"/>
        </w:rPr>
        <w:t>Pograd</w:t>
      </w:r>
      <w:proofErr w:type="spellEnd"/>
      <w:r w:rsidR="00330D0A" w:rsidRPr="00FA3193">
        <w:rPr>
          <w:rFonts w:ascii="Arial" w:hAnsi="Arial" w:cs="Arial"/>
        </w:rPr>
        <w:t xml:space="preserve"> d.o.o., Čabar, I</w:t>
      </w:r>
      <w:r w:rsidRPr="00FA3193">
        <w:rPr>
          <w:rFonts w:ascii="Arial" w:hAnsi="Arial" w:cs="Arial"/>
        </w:rPr>
        <w:t xml:space="preserve">.G. Kovačića 16, kao kupca s druge strane, ovjeren od javnog bilježnika Vesne </w:t>
      </w:r>
      <w:proofErr w:type="spellStart"/>
      <w:r w:rsidRPr="00FA3193">
        <w:rPr>
          <w:rFonts w:ascii="Arial" w:hAnsi="Arial" w:cs="Arial"/>
        </w:rPr>
        <w:t>Šeškar</w:t>
      </w:r>
      <w:proofErr w:type="spellEnd"/>
      <w:r w:rsidRPr="00FA3193">
        <w:rPr>
          <w:rFonts w:ascii="Arial" w:hAnsi="Arial" w:cs="Arial"/>
        </w:rPr>
        <w:t>, Čavle, Broj: OV-411/2018 od 19. siječnja 2018. godine,</w:t>
      </w:r>
    </w:p>
    <w:p w:rsidR="00473F40" w:rsidRPr="00FA3193" w:rsidRDefault="00473F40" w:rsidP="004760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A3193">
        <w:rPr>
          <w:rFonts w:ascii="Arial" w:hAnsi="Arial" w:cs="Arial"/>
        </w:rPr>
        <w:t xml:space="preserve">ovjerena preslika Dodatka predugovoru o kupoprodaji od 19/01/2018 , sklopljen između </w:t>
      </w:r>
      <w:proofErr w:type="spellStart"/>
      <w:r w:rsidRPr="00FA3193">
        <w:rPr>
          <w:rFonts w:ascii="Arial" w:hAnsi="Arial" w:cs="Arial"/>
        </w:rPr>
        <w:t>Veljke</w:t>
      </w:r>
      <w:proofErr w:type="spellEnd"/>
      <w:r w:rsidRPr="00FA3193">
        <w:rPr>
          <w:rFonts w:ascii="Arial" w:hAnsi="Arial" w:cs="Arial"/>
        </w:rPr>
        <w:t xml:space="preserve"> </w:t>
      </w:r>
      <w:proofErr w:type="spellStart"/>
      <w:r w:rsidRPr="00FA3193">
        <w:rPr>
          <w:rFonts w:ascii="Arial" w:hAnsi="Arial" w:cs="Arial"/>
        </w:rPr>
        <w:t>Huljek</w:t>
      </w:r>
      <w:proofErr w:type="spellEnd"/>
      <w:r w:rsidRPr="00FA3193">
        <w:rPr>
          <w:rFonts w:ascii="Arial" w:hAnsi="Arial" w:cs="Arial"/>
        </w:rPr>
        <w:t xml:space="preserve"> iz Rijeke, Marice Broznić 5, kao prodavatelja s jedne </w:t>
      </w:r>
      <w:r w:rsidR="004A42D4">
        <w:rPr>
          <w:rFonts w:ascii="Arial" w:hAnsi="Arial" w:cs="Arial"/>
        </w:rPr>
        <w:t xml:space="preserve">strane i </w:t>
      </w:r>
      <w:proofErr w:type="spellStart"/>
      <w:r w:rsidR="004A42D4">
        <w:rPr>
          <w:rFonts w:ascii="Arial" w:hAnsi="Arial" w:cs="Arial"/>
        </w:rPr>
        <w:t>Pograd</w:t>
      </w:r>
      <w:proofErr w:type="spellEnd"/>
      <w:r w:rsidR="004A42D4">
        <w:rPr>
          <w:rFonts w:ascii="Arial" w:hAnsi="Arial" w:cs="Arial"/>
        </w:rPr>
        <w:t xml:space="preserve"> d.o.o., Čabar, I</w:t>
      </w:r>
      <w:r w:rsidRPr="00FA3193">
        <w:rPr>
          <w:rFonts w:ascii="Arial" w:hAnsi="Arial" w:cs="Arial"/>
        </w:rPr>
        <w:t xml:space="preserve">.G. Kovačića 16, kao kupca s druge strane, ovjeren od Jelene Papić </w:t>
      </w:r>
      <w:proofErr w:type="spellStart"/>
      <w:r w:rsidRPr="00FA3193">
        <w:rPr>
          <w:rFonts w:ascii="Arial" w:hAnsi="Arial" w:cs="Arial"/>
        </w:rPr>
        <w:t>Trbović</w:t>
      </w:r>
      <w:proofErr w:type="spellEnd"/>
      <w:r w:rsidRPr="00FA3193">
        <w:rPr>
          <w:rFonts w:ascii="Arial" w:hAnsi="Arial" w:cs="Arial"/>
        </w:rPr>
        <w:t xml:space="preserve">, zamjenika javnog bilježnika Vesne </w:t>
      </w:r>
      <w:proofErr w:type="spellStart"/>
      <w:r w:rsidRPr="00FA3193">
        <w:rPr>
          <w:rFonts w:ascii="Arial" w:hAnsi="Arial" w:cs="Arial"/>
        </w:rPr>
        <w:t>Šeškar</w:t>
      </w:r>
      <w:proofErr w:type="spellEnd"/>
      <w:r w:rsidRPr="00FA3193">
        <w:rPr>
          <w:rFonts w:ascii="Arial" w:hAnsi="Arial" w:cs="Arial"/>
        </w:rPr>
        <w:t>, Broj: OV-3387/2019 od 31. svibnja 2019. godine,</w:t>
      </w:r>
    </w:p>
    <w:p w:rsidR="00473F40" w:rsidRPr="00FA3193" w:rsidRDefault="00FA3193" w:rsidP="00FA319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A3193">
        <w:rPr>
          <w:rFonts w:ascii="Arial" w:hAnsi="Arial" w:cs="Arial"/>
        </w:rPr>
        <w:t xml:space="preserve">- priložen je i </w:t>
      </w:r>
      <w:r w:rsidR="007B74C1" w:rsidRPr="00FA3193">
        <w:rPr>
          <w:rFonts w:ascii="Arial" w:hAnsi="Arial" w:cs="Arial"/>
        </w:rPr>
        <w:t xml:space="preserve">izvadak iz zemljišne knjige Zemljišno-knjižnog odjela Općinskog suda u Rijeci, </w:t>
      </w:r>
      <w:proofErr w:type="spellStart"/>
      <w:r w:rsidR="007B74C1" w:rsidRPr="00FA3193">
        <w:rPr>
          <w:rFonts w:ascii="Arial" w:hAnsi="Arial" w:cs="Arial"/>
        </w:rPr>
        <w:t>z.k.ul</w:t>
      </w:r>
      <w:proofErr w:type="spellEnd"/>
      <w:r w:rsidR="007B74C1" w:rsidRPr="00FA3193">
        <w:rPr>
          <w:rFonts w:ascii="Arial" w:hAnsi="Arial" w:cs="Arial"/>
        </w:rPr>
        <w:t xml:space="preserve">. 3139, k.o. </w:t>
      </w:r>
      <w:proofErr w:type="spellStart"/>
      <w:r w:rsidR="007B74C1" w:rsidRPr="00FA3193">
        <w:rPr>
          <w:rFonts w:ascii="Arial" w:hAnsi="Arial" w:cs="Arial"/>
        </w:rPr>
        <w:t>Cernik</w:t>
      </w:r>
      <w:proofErr w:type="spellEnd"/>
      <w:r w:rsidR="007B74C1" w:rsidRPr="00FA3193">
        <w:rPr>
          <w:rFonts w:ascii="Arial" w:hAnsi="Arial" w:cs="Arial"/>
        </w:rPr>
        <w:t>-Čavle, broj: 35068/2018 od 27. lipnja 2019. godine,</w:t>
      </w:r>
    </w:p>
    <w:p w:rsidR="00022874" w:rsidRPr="00D24E00" w:rsidRDefault="004005A6" w:rsidP="00A63F6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24E00">
        <w:rPr>
          <w:rFonts w:ascii="Arial" w:hAnsi="Arial" w:cs="Arial"/>
        </w:rPr>
        <w:t xml:space="preserve">- potvrde javnopravnih tijela u smislu odredbe članka 108. st. 2. </w:t>
      </w:r>
      <w:proofErr w:type="spellStart"/>
      <w:r w:rsidRPr="00D24E00">
        <w:rPr>
          <w:rFonts w:ascii="Arial" w:hAnsi="Arial" w:cs="Arial"/>
        </w:rPr>
        <w:t>toč</w:t>
      </w:r>
      <w:proofErr w:type="spellEnd"/>
      <w:r w:rsidRPr="00D24E00">
        <w:rPr>
          <w:rFonts w:ascii="Arial" w:hAnsi="Arial" w:cs="Arial"/>
        </w:rPr>
        <w:t>. 5. Zakona o grad</w:t>
      </w:r>
      <w:r w:rsidR="00D24E00">
        <w:rPr>
          <w:rFonts w:ascii="Arial" w:hAnsi="Arial" w:cs="Arial"/>
        </w:rPr>
        <w:t xml:space="preserve">nji </w:t>
      </w:r>
      <w:r w:rsidR="00D24E00" w:rsidRPr="002C2937">
        <w:rPr>
          <w:rFonts w:ascii="Arial" w:hAnsi="Arial" w:cs="Arial"/>
        </w:rPr>
        <w:t>(„Nar</w:t>
      </w:r>
      <w:r w:rsidR="00D24E00">
        <w:rPr>
          <w:rFonts w:ascii="Arial" w:hAnsi="Arial" w:cs="Arial"/>
        </w:rPr>
        <w:t xml:space="preserve">odne novine“ br. 153/13, 20/17). </w:t>
      </w:r>
    </w:p>
    <w:p w:rsidR="00D24E00" w:rsidRPr="00D24E00" w:rsidRDefault="00533BDB" w:rsidP="00F605A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24E00">
        <w:rPr>
          <w:rFonts w:ascii="Arial" w:hAnsi="Arial" w:cs="Arial"/>
        </w:rPr>
        <w:tab/>
      </w:r>
      <w:r w:rsidR="0064377B" w:rsidRPr="00D24E00">
        <w:rPr>
          <w:rFonts w:ascii="Arial" w:hAnsi="Arial" w:cs="Arial"/>
        </w:rPr>
        <w:t>U postupku izdavanja građevinske dozvole utvrđeno je :</w:t>
      </w:r>
    </w:p>
    <w:p w:rsidR="0064377B" w:rsidRPr="00D24E00" w:rsidRDefault="0064377B" w:rsidP="0064377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D24E00">
        <w:rPr>
          <w:rFonts w:ascii="Arial" w:hAnsi="Arial" w:cs="Arial"/>
        </w:rPr>
        <w:t>da</w:t>
      </w:r>
      <w:r w:rsidRPr="00D24E00">
        <w:rPr>
          <w:rFonts w:ascii="Arial" w:hAnsi="Arial" w:cs="Arial"/>
          <w:b/>
        </w:rPr>
        <w:t xml:space="preserve"> </w:t>
      </w:r>
      <w:r w:rsidRPr="00D24E00">
        <w:rPr>
          <w:rFonts w:ascii="Arial" w:hAnsi="Arial" w:cs="Arial"/>
        </w:rPr>
        <w:t xml:space="preserve">su uz zahtjev su priloženi svi propisani dokumenti iz članka 108. stavak </w:t>
      </w:r>
      <w:r w:rsidR="005F2B14" w:rsidRPr="00D24E00">
        <w:rPr>
          <w:rFonts w:ascii="Arial" w:hAnsi="Arial" w:cs="Arial"/>
        </w:rPr>
        <w:t>2</w:t>
      </w:r>
      <w:r w:rsidR="00D24E00">
        <w:rPr>
          <w:rFonts w:ascii="Arial" w:hAnsi="Arial" w:cs="Arial"/>
        </w:rPr>
        <w:t xml:space="preserve">. Zakona o gradnji </w:t>
      </w:r>
      <w:r w:rsidR="00D24E00" w:rsidRPr="002C2937">
        <w:rPr>
          <w:rFonts w:ascii="Arial" w:hAnsi="Arial" w:cs="Arial"/>
        </w:rPr>
        <w:t>(„Nar</w:t>
      </w:r>
      <w:r w:rsidR="00D24E00">
        <w:rPr>
          <w:rFonts w:ascii="Arial" w:hAnsi="Arial" w:cs="Arial"/>
        </w:rPr>
        <w:t>odne novine“ br. 153/13, 20/17),</w:t>
      </w:r>
    </w:p>
    <w:p w:rsidR="0064377B" w:rsidRPr="009E6136" w:rsidRDefault="0064377B" w:rsidP="0064377B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9E6136">
        <w:rPr>
          <w:rFonts w:ascii="Arial" w:hAnsi="Arial" w:cs="Arial"/>
        </w:rPr>
        <w:t>da su izdane propisane potvrde glavnog projekta u smislu odredbe članka 8</w:t>
      </w:r>
      <w:r w:rsidR="00C64903" w:rsidRPr="009E6136">
        <w:rPr>
          <w:rFonts w:ascii="Arial" w:hAnsi="Arial" w:cs="Arial"/>
        </w:rPr>
        <w:t>1</w:t>
      </w:r>
      <w:r w:rsidRPr="009E6136">
        <w:rPr>
          <w:rFonts w:ascii="Arial" w:hAnsi="Arial" w:cs="Arial"/>
        </w:rPr>
        <w:t>. Zakona o</w:t>
      </w:r>
      <w:r w:rsidR="00AB7E21" w:rsidRPr="009E6136">
        <w:rPr>
          <w:rFonts w:ascii="Arial" w:hAnsi="Arial" w:cs="Arial"/>
        </w:rPr>
        <w:t xml:space="preserve"> </w:t>
      </w:r>
      <w:r w:rsidRPr="009E6136">
        <w:rPr>
          <w:rFonts w:ascii="Arial" w:hAnsi="Arial" w:cs="Arial"/>
        </w:rPr>
        <w:t>gradnji</w:t>
      </w:r>
      <w:r w:rsidR="00D24E00" w:rsidRPr="009E6136">
        <w:rPr>
          <w:rFonts w:ascii="Arial" w:hAnsi="Arial" w:cs="Arial"/>
        </w:rPr>
        <w:t xml:space="preserve"> („Narodne novine“ br. 153/13, 20/17),</w:t>
      </w:r>
      <w:r w:rsidRPr="009E6136">
        <w:rPr>
          <w:rFonts w:ascii="Arial" w:hAnsi="Arial" w:cs="Arial"/>
        </w:rPr>
        <w:t xml:space="preserve"> i to: </w:t>
      </w:r>
    </w:p>
    <w:p w:rsidR="003C7EC4" w:rsidRPr="009E6136" w:rsidRDefault="005F260A" w:rsidP="0092074F">
      <w:pPr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</w:rPr>
      </w:pPr>
      <w:r w:rsidRPr="009E6136">
        <w:rPr>
          <w:rFonts w:ascii="Arial" w:hAnsi="Arial" w:cs="Arial"/>
        </w:rPr>
        <w:t xml:space="preserve">Državni inspektorat, Područni ured Rijeka, Služba sanitarne inspekcije </w:t>
      </w:r>
      <w:r w:rsidR="003C7EC4" w:rsidRPr="009E6136">
        <w:rPr>
          <w:rFonts w:ascii="Arial" w:hAnsi="Arial" w:cs="Arial"/>
        </w:rPr>
        <w:t xml:space="preserve"> K</w:t>
      </w:r>
      <w:r w:rsidR="00946608" w:rsidRPr="009E6136">
        <w:rPr>
          <w:rFonts w:ascii="Arial" w:hAnsi="Arial" w:cs="Arial"/>
        </w:rPr>
        <w:t>LASA</w:t>
      </w:r>
      <w:r w:rsidRPr="009E6136">
        <w:rPr>
          <w:rFonts w:ascii="Arial" w:hAnsi="Arial" w:cs="Arial"/>
        </w:rPr>
        <w:t>: 540-02/21</w:t>
      </w:r>
      <w:r w:rsidR="0031688B" w:rsidRPr="009E6136">
        <w:rPr>
          <w:rFonts w:ascii="Arial" w:hAnsi="Arial" w:cs="Arial"/>
        </w:rPr>
        <w:t>-</w:t>
      </w:r>
      <w:r w:rsidRPr="009E6136">
        <w:rPr>
          <w:rFonts w:ascii="Arial" w:hAnsi="Arial" w:cs="Arial"/>
        </w:rPr>
        <w:t>03/7368</w:t>
      </w:r>
      <w:r w:rsidR="003C7EC4" w:rsidRPr="009E6136">
        <w:rPr>
          <w:rFonts w:ascii="Arial" w:hAnsi="Arial" w:cs="Arial"/>
        </w:rPr>
        <w:t>, U</w:t>
      </w:r>
      <w:r w:rsidR="00946608" w:rsidRPr="009E6136">
        <w:rPr>
          <w:rFonts w:ascii="Arial" w:hAnsi="Arial" w:cs="Arial"/>
        </w:rPr>
        <w:t>RBROJ</w:t>
      </w:r>
      <w:r w:rsidRPr="009E6136">
        <w:rPr>
          <w:rFonts w:ascii="Arial" w:hAnsi="Arial" w:cs="Arial"/>
        </w:rPr>
        <w:t>: 443-02-02-03-21-2</w:t>
      </w:r>
      <w:r w:rsidR="003C7EC4" w:rsidRPr="009E6136">
        <w:rPr>
          <w:rFonts w:ascii="Arial" w:hAnsi="Arial" w:cs="Arial"/>
        </w:rPr>
        <w:t xml:space="preserve"> od </w:t>
      </w:r>
      <w:r w:rsidRPr="009E6136">
        <w:rPr>
          <w:rFonts w:ascii="Arial" w:hAnsi="Arial" w:cs="Arial"/>
        </w:rPr>
        <w:t>5. srpnja 2021.</w:t>
      </w:r>
      <w:r w:rsidR="003C7EC4" w:rsidRPr="009E6136">
        <w:rPr>
          <w:rFonts w:ascii="Arial" w:hAnsi="Arial" w:cs="Arial"/>
        </w:rPr>
        <w:t xml:space="preserve">godine, </w:t>
      </w:r>
    </w:p>
    <w:p w:rsidR="003C7EC4" w:rsidRPr="00FA3193" w:rsidRDefault="003C7EC4" w:rsidP="0092074F">
      <w:pPr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</w:rPr>
      </w:pPr>
      <w:r w:rsidRPr="009E6136">
        <w:rPr>
          <w:rFonts w:ascii="Arial" w:hAnsi="Arial" w:cs="Arial"/>
        </w:rPr>
        <w:t xml:space="preserve">HEP Operator distribucijskog sustava d.o.o., </w:t>
      </w:r>
      <w:proofErr w:type="spellStart"/>
      <w:r w:rsidRPr="009E6136">
        <w:rPr>
          <w:rFonts w:ascii="Arial" w:hAnsi="Arial" w:cs="Arial"/>
        </w:rPr>
        <w:t>Elektroprimorje</w:t>
      </w:r>
      <w:proofErr w:type="spellEnd"/>
      <w:r w:rsidRPr="009E6136">
        <w:rPr>
          <w:rFonts w:ascii="Arial" w:hAnsi="Arial" w:cs="Arial"/>
        </w:rPr>
        <w:t xml:space="preserve"> Rijeka, broj: </w:t>
      </w:r>
      <w:r w:rsidRPr="00FA3193">
        <w:rPr>
          <w:rFonts w:ascii="Arial" w:hAnsi="Arial" w:cs="Arial"/>
        </w:rPr>
        <w:t>401</w:t>
      </w:r>
      <w:r w:rsidR="00FA3193" w:rsidRPr="00FA3193">
        <w:rPr>
          <w:rFonts w:ascii="Arial" w:hAnsi="Arial" w:cs="Arial"/>
        </w:rPr>
        <w:t>2/5860/21RS-5043-2021 od 7. srpnja 2021</w:t>
      </w:r>
      <w:r w:rsidRPr="00FA3193">
        <w:rPr>
          <w:rFonts w:ascii="Arial" w:hAnsi="Arial" w:cs="Arial"/>
        </w:rPr>
        <w:t xml:space="preserve">. godine, </w:t>
      </w:r>
    </w:p>
    <w:p w:rsidR="003C7EC4" w:rsidRPr="005F260A" w:rsidRDefault="003C7EC4" w:rsidP="005F260A">
      <w:pPr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</w:rPr>
      </w:pPr>
      <w:r w:rsidRPr="005F260A">
        <w:rPr>
          <w:rFonts w:ascii="Arial" w:hAnsi="Arial" w:cs="Arial"/>
        </w:rPr>
        <w:t xml:space="preserve">Vodovod i kanalizacija d.o.o., </w:t>
      </w:r>
      <w:r w:rsidR="00BD2163" w:rsidRPr="005F260A">
        <w:rPr>
          <w:rFonts w:ascii="Arial" w:hAnsi="Arial" w:cs="Arial"/>
        </w:rPr>
        <w:t xml:space="preserve">Rijeka, </w:t>
      </w:r>
      <w:r w:rsidRPr="005F260A">
        <w:rPr>
          <w:rFonts w:ascii="Arial" w:hAnsi="Arial" w:cs="Arial"/>
        </w:rPr>
        <w:t xml:space="preserve">broj </w:t>
      </w:r>
      <w:r w:rsidR="005F260A" w:rsidRPr="005F260A">
        <w:rPr>
          <w:rFonts w:ascii="Arial" w:hAnsi="Arial" w:cs="Arial"/>
        </w:rPr>
        <w:t>BB-1540/1 od 1. lipnja 2021.</w:t>
      </w:r>
      <w:r w:rsidR="00BD2163" w:rsidRPr="005F260A">
        <w:rPr>
          <w:rFonts w:ascii="Arial" w:hAnsi="Arial" w:cs="Arial"/>
        </w:rPr>
        <w:t xml:space="preserve"> godine</w:t>
      </w:r>
      <w:r w:rsidRPr="005F260A">
        <w:rPr>
          <w:rFonts w:ascii="Arial" w:hAnsi="Arial" w:cs="Arial"/>
        </w:rPr>
        <w:t xml:space="preserve">, </w:t>
      </w:r>
    </w:p>
    <w:p w:rsidR="003C7EC4" w:rsidRPr="005F260A" w:rsidRDefault="0031688B" w:rsidP="007A00CE">
      <w:pPr>
        <w:numPr>
          <w:ilvl w:val="1"/>
          <w:numId w:val="11"/>
        </w:numPr>
        <w:suppressAutoHyphens/>
        <w:autoSpaceDE w:val="0"/>
        <w:rPr>
          <w:rFonts w:ascii="Arial" w:hAnsi="Arial" w:cs="Arial"/>
        </w:rPr>
      </w:pPr>
      <w:r w:rsidRPr="005F260A">
        <w:rPr>
          <w:rFonts w:ascii="Arial" w:hAnsi="Arial" w:cs="Arial"/>
        </w:rPr>
        <w:t xml:space="preserve">HAKOM, </w:t>
      </w:r>
      <w:r w:rsidR="00374724" w:rsidRPr="005F260A">
        <w:rPr>
          <w:rFonts w:ascii="Arial" w:hAnsi="Arial" w:cs="Arial"/>
        </w:rPr>
        <w:t>KLASA: 361-03/18-02/6555, URBROJ: 376-10-18-2 od 3. rujna  2018</w:t>
      </w:r>
      <w:r w:rsidRPr="005F260A">
        <w:rPr>
          <w:rFonts w:ascii="Arial" w:hAnsi="Arial" w:cs="Arial"/>
        </w:rPr>
        <w:t>. godine,</w:t>
      </w:r>
    </w:p>
    <w:p w:rsidR="00534D96" w:rsidRPr="00D24E00" w:rsidRDefault="00703AF8" w:rsidP="0092074F">
      <w:pPr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</w:rPr>
      </w:pPr>
      <w:r w:rsidRPr="00D24E00">
        <w:rPr>
          <w:rFonts w:ascii="Arial" w:hAnsi="Arial" w:cs="Arial"/>
        </w:rPr>
        <w:t>Općina Čavle, Upravni odjel za lokalnu samoupravu i upravu</w:t>
      </w:r>
      <w:r w:rsidR="00BD2163" w:rsidRPr="00D24E00">
        <w:rPr>
          <w:rFonts w:ascii="Arial" w:hAnsi="Arial" w:cs="Arial"/>
        </w:rPr>
        <w:t>, KLASA: 3</w:t>
      </w:r>
      <w:r w:rsidR="00D24E00" w:rsidRPr="00D24E00">
        <w:rPr>
          <w:rFonts w:ascii="Arial" w:hAnsi="Arial" w:cs="Arial"/>
        </w:rPr>
        <w:t>40-01/21-01/1</w:t>
      </w:r>
      <w:r w:rsidR="00FC462E" w:rsidRPr="00D24E00">
        <w:rPr>
          <w:rFonts w:ascii="Arial" w:hAnsi="Arial" w:cs="Arial"/>
        </w:rPr>
        <w:t>, URBROJ</w:t>
      </w:r>
      <w:r w:rsidR="00D24E00" w:rsidRPr="00D24E00">
        <w:rPr>
          <w:rFonts w:ascii="Arial" w:hAnsi="Arial" w:cs="Arial"/>
        </w:rPr>
        <w:t>: 2170/03-21-01-2</w:t>
      </w:r>
      <w:r w:rsidR="00260759" w:rsidRPr="00D24E00">
        <w:rPr>
          <w:rFonts w:ascii="Arial" w:hAnsi="Arial" w:cs="Arial"/>
        </w:rPr>
        <w:t xml:space="preserve"> </w:t>
      </w:r>
      <w:r w:rsidR="00BD2163" w:rsidRPr="00D24E00">
        <w:rPr>
          <w:rFonts w:ascii="Arial" w:hAnsi="Arial" w:cs="Arial"/>
        </w:rPr>
        <w:t xml:space="preserve">od </w:t>
      </w:r>
      <w:r w:rsidR="00D24E00" w:rsidRPr="00D24E00">
        <w:rPr>
          <w:rFonts w:ascii="Arial" w:hAnsi="Arial" w:cs="Arial"/>
        </w:rPr>
        <w:t>9. srpnja 2021</w:t>
      </w:r>
      <w:r w:rsidR="00BD2163" w:rsidRPr="00D24E00">
        <w:rPr>
          <w:rFonts w:ascii="Arial" w:hAnsi="Arial" w:cs="Arial"/>
        </w:rPr>
        <w:t>. godine,</w:t>
      </w:r>
    </w:p>
    <w:p w:rsidR="00374724" w:rsidRPr="009E6136" w:rsidRDefault="00374724" w:rsidP="0092074F">
      <w:pPr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</w:rPr>
      </w:pPr>
      <w:r w:rsidRPr="00D24E00">
        <w:rPr>
          <w:rFonts w:ascii="Arial" w:hAnsi="Arial" w:cs="Arial"/>
        </w:rPr>
        <w:t>Ministarstvo unutarnjih poslova, Policijska upr</w:t>
      </w:r>
      <w:r w:rsidR="00D24E00" w:rsidRPr="00D24E00">
        <w:rPr>
          <w:rFonts w:ascii="Arial" w:hAnsi="Arial" w:cs="Arial"/>
        </w:rPr>
        <w:t xml:space="preserve">ava Primorsko-goranska Rijeka, Ravnateljstvo civilne zaštite, područni ured civilne zaštite Rijeka, Služba inspekcijskih poslova Rijeka, KLASA: 214-02/21-04/3105, </w:t>
      </w:r>
      <w:r w:rsidR="00D24E00" w:rsidRPr="009E6136">
        <w:rPr>
          <w:rFonts w:ascii="Arial" w:hAnsi="Arial" w:cs="Arial"/>
        </w:rPr>
        <w:t>URBROJ: 511-01-375-21-2-AZ od 7. srpnja 2021. godine</w:t>
      </w:r>
    </w:p>
    <w:p w:rsidR="00F51B94" w:rsidRPr="009E6136" w:rsidRDefault="00FA3193" w:rsidP="00F51B94">
      <w:pPr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</w:rPr>
      </w:pPr>
      <w:r w:rsidRPr="009E6136">
        <w:rPr>
          <w:rFonts w:ascii="Arial" w:hAnsi="Arial" w:cs="Arial"/>
        </w:rPr>
        <w:t>mišljenje Hrvatskih voda</w:t>
      </w:r>
      <w:r w:rsidR="00374724" w:rsidRPr="009E6136">
        <w:rPr>
          <w:rFonts w:ascii="Arial" w:hAnsi="Arial" w:cs="Arial"/>
        </w:rPr>
        <w:t xml:space="preserve">, </w:t>
      </w:r>
      <w:proofErr w:type="spellStart"/>
      <w:r w:rsidR="00374724" w:rsidRPr="009E6136">
        <w:rPr>
          <w:rFonts w:ascii="Arial" w:hAnsi="Arial" w:cs="Arial"/>
        </w:rPr>
        <w:t>Vodnogospodarski</w:t>
      </w:r>
      <w:proofErr w:type="spellEnd"/>
      <w:r w:rsidR="00374724" w:rsidRPr="009E6136">
        <w:rPr>
          <w:rFonts w:ascii="Arial" w:hAnsi="Arial" w:cs="Arial"/>
        </w:rPr>
        <w:t xml:space="preserve"> odjel za slivove </w:t>
      </w:r>
      <w:r w:rsidR="00CF4638" w:rsidRPr="009E6136">
        <w:rPr>
          <w:rFonts w:ascii="Arial" w:hAnsi="Arial" w:cs="Arial"/>
        </w:rPr>
        <w:t>sjevernog J</w:t>
      </w:r>
      <w:r w:rsidRPr="009E6136">
        <w:rPr>
          <w:rFonts w:ascii="Arial" w:hAnsi="Arial" w:cs="Arial"/>
        </w:rPr>
        <w:t xml:space="preserve">adrana, Rijeka, KLASA: 325-01/21-18/0007424, URBROJ: 374-23-1-21-2 od 28. srpnja 2021. godine </w:t>
      </w:r>
      <w:r w:rsidR="00B5044E" w:rsidRPr="009E6136">
        <w:rPr>
          <w:rFonts w:ascii="Arial" w:hAnsi="Arial" w:cs="Arial"/>
        </w:rPr>
        <w:t xml:space="preserve">u kojem je navedeno </w:t>
      </w:r>
      <w:r w:rsidRPr="009E6136">
        <w:rPr>
          <w:rFonts w:ascii="Arial" w:hAnsi="Arial" w:cs="Arial"/>
        </w:rPr>
        <w:t xml:space="preserve">da unatoč izmjenama glavnog projekta Vodopravna potvrda KLASA: 325-01/18-17/0001712, URBROJ: 374-23-1-18-2 od 11. listopada 2018. godine </w:t>
      </w:r>
      <w:r w:rsidR="00D24E00" w:rsidRPr="009E6136">
        <w:rPr>
          <w:rFonts w:ascii="Arial" w:hAnsi="Arial" w:cs="Arial"/>
        </w:rPr>
        <w:t>ostaje važećom</w:t>
      </w:r>
    </w:p>
    <w:p w:rsidR="00D24E00" w:rsidRPr="005F260A" w:rsidRDefault="00D24E00" w:rsidP="00D24E00">
      <w:pPr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</w:rPr>
      </w:pPr>
      <w:r w:rsidRPr="009E6136">
        <w:rPr>
          <w:rFonts w:ascii="Arial" w:hAnsi="Arial" w:cs="Arial"/>
        </w:rPr>
        <w:t xml:space="preserve">Državni inspektorat, Služba za nadzor zaštite na radu, Rijeka, KLASA: 116-02/21-14/198, URBROJ: </w:t>
      </w:r>
      <w:r w:rsidR="005F260A" w:rsidRPr="009E6136">
        <w:rPr>
          <w:rFonts w:ascii="Arial" w:hAnsi="Arial" w:cs="Arial"/>
        </w:rPr>
        <w:t xml:space="preserve">443-02-02-09-21-3 od 7. lipnja 2021. </w:t>
      </w:r>
      <w:r w:rsidR="005F260A" w:rsidRPr="005F260A">
        <w:rPr>
          <w:rFonts w:ascii="Arial" w:hAnsi="Arial" w:cs="Arial"/>
        </w:rPr>
        <w:t>godine.</w:t>
      </w:r>
    </w:p>
    <w:p w:rsidR="00A43BAA" w:rsidRPr="001A463E" w:rsidRDefault="00F51B94" w:rsidP="00A43BAA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5F260A">
        <w:rPr>
          <w:rFonts w:ascii="Arial" w:hAnsi="Arial" w:cs="Arial"/>
        </w:rPr>
        <w:t xml:space="preserve">Izjava projektanta strojarskog projekta Vladimira </w:t>
      </w:r>
      <w:proofErr w:type="spellStart"/>
      <w:r w:rsidRPr="005F260A">
        <w:rPr>
          <w:rFonts w:ascii="Arial" w:hAnsi="Arial" w:cs="Arial"/>
        </w:rPr>
        <w:t>Malkoč</w:t>
      </w:r>
      <w:proofErr w:type="spellEnd"/>
      <w:r w:rsidRPr="005F260A">
        <w:rPr>
          <w:rFonts w:ascii="Arial" w:hAnsi="Arial" w:cs="Arial"/>
        </w:rPr>
        <w:t xml:space="preserve">, </w:t>
      </w:r>
      <w:proofErr w:type="spellStart"/>
      <w:r w:rsidRPr="005F260A">
        <w:rPr>
          <w:rFonts w:ascii="Arial" w:hAnsi="Arial" w:cs="Arial"/>
        </w:rPr>
        <w:t>dipl.ing.stroj</w:t>
      </w:r>
      <w:proofErr w:type="spellEnd"/>
      <w:r w:rsidRPr="005F260A">
        <w:rPr>
          <w:rFonts w:ascii="Arial" w:hAnsi="Arial" w:cs="Arial"/>
        </w:rPr>
        <w:t>.,</w:t>
      </w:r>
      <w:r w:rsidR="00DF6417">
        <w:rPr>
          <w:rFonts w:ascii="Arial" w:hAnsi="Arial" w:cs="Arial"/>
        </w:rPr>
        <w:t xml:space="preserve"> broj 15-2018-O</w:t>
      </w:r>
      <w:r w:rsidR="00AD182C">
        <w:rPr>
          <w:rFonts w:ascii="Arial" w:hAnsi="Arial" w:cs="Arial"/>
        </w:rPr>
        <w:t>,</w:t>
      </w:r>
      <w:r w:rsidRPr="005F260A">
        <w:rPr>
          <w:rFonts w:ascii="Arial" w:hAnsi="Arial" w:cs="Arial"/>
        </w:rPr>
        <w:t xml:space="preserve"> da glavni projekt sustava grijanja i pripreme potrošne tople vode sadrži tehničko rješenje opskrbe energijom za grijanje iz obnovljivih </w:t>
      </w:r>
      <w:r w:rsidRPr="001A463E">
        <w:rPr>
          <w:rFonts w:ascii="Arial" w:hAnsi="Arial" w:cs="Arial"/>
        </w:rPr>
        <w:t xml:space="preserve">izvora energije, sukladno Tehničkom propisu o racionalnoj uporabi energije i toplinskoj zaštiti u zgradama,  </w:t>
      </w:r>
    </w:p>
    <w:p w:rsidR="00F51B94" w:rsidRPr="001A463E" w:rsidRDefault="00F51B94" w:rsidP="00A43BAA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1A463E">
        <w:rPr>
          <w:rFonts w:ascii="Arial" w:hAnsi="Arial" w:cs="Arial"/>
        </w:rPr>
        <w:t>Elaborat zaštite na radu, izrađen u AS-Inženjering d.o.o. Senj, oznak</w:t>
      </w:r>
      <w:r w:rsidR="003D55E0" w:rsidRPr="001A463E">
        <w:rPr>
          <w:rFonts w:ascii="Arial" w:hAnsi="Arial" w:cs="Arial"/>
        </w:rPr>
        <w:t xml:space="preserve">e: 005-01-2018 </w:t>
      </w:r>
      <w:r w:rsidR="007F08B7" w:rsidRPr="001A463E">
        <w:rPr>
          <w:rFonts w:ascii="Arial" w:hAnsi="Arial" w:cs="Arial"/>
        </w:rPr>
        <w:t>GP_ER</w:t>
      </w:r>
      <w:r w:rsidR="001A463E" w:rsidRPr="001A463E">
        <w:rPr>
          <w:rFonts w:ascii="Arial" w:hAnsi="Arial" w:cs="Arial"/>
        </w:rPr>
        <w:t>_R1</w:t>
      </w:r>
      <w:r w:rsidR="007F08B7" w:rsidRPr="001A463E">
        <w:rPr>
          <w:rFonts w:ascii="Arial" w:hAnsi="Arial" w:cs="Arial"/>
        </w:rPr>
        <w:t xml:space="preserve"> od travnja 2018.</w:t>
      </w:r>
      <w:r w:rsidR="001A463E" w:rsidRPr="001A463E">
        <w:rPr>
          <w:rFonts w:ascii="Arial" w:hAnsi="Arial" w:cs="Arial"/>
        </w:rPr>
        <w:t>/izmjene ožujka 2020.</w:t>
      </w:r>
      <w:r w:rsidR="007F08B7" w:rsidRPr="001A463E">
        <w:rPr>
          <w:rFonts w:ascii="Arial" w:hAnsi="Arial" w:cs="Arial"/>
        </w:rPr>
        <w:t xml:space="preserve"> godine</w:t>
      </w:r>
      <w:r w:rsidRPr="001A463E">
        <w:rPr>
          <w:rFonts w:ascii="Arial" w:hAnsi="Arial" w:cs="Arial"/>
        </w:rPr>
        <w:t xml:space="preserve">, projektant </w:t>
      </w:r>
      <w:r w:rsidR="00D460F0" w:rsidRPr="001A463E">
        <w:rPr>
          <w:rFonts w:ascii="Arial" w:hAnsi="Arial" w:cs="Arial"/>
        </w:rPr>
        <w:t xml:space="preserve">ovlašteni inženjer građevinarstva </w:t>
      </w:r>
      <w:r w:rsidR="001A463E" w:rsidRPr="001A463E">
        <w:rPr>
          <w:rFonts w:ascii="Arial" w:hAnsi="Arial" w:cs="Arial"/>
        </w:rPr>
        <w:t xml:space="preserve">Božidar Nikšić, </w:t>
      </w:r>
      <w:proofErr w:type="spellStart"/>
      <w:r w:rsidR="001A463E" w:rsidRPr="001A463E">
        <w:rPr>
          <w:rFonts w:ascii="Arial" w:hAnsi="Arial" w:cs="Arial"/>
        </w:rPr>
        <w:t>dipl.ing.građ</w:t>
      </w:r>
      <w:proofErr w:type="spellEnd"/>
      <w:r w:rsidR="001A463E" w:rsidRPr="001A463E">
        <w:rPr>
          <w:rFonts w:ascii="Arial" w:hAnsi="Arial" w:cs="Arial"/>
        </w:rPr>
        <w:t>,  broj ovlaštenja G 471,</w:t>
      </w:r>
    </w:p>
    <w:p w:rsidR="00D460F0" w:rsidRPr="001A463E" w:rsidRDefault="00D460F0" w:rsidP="00A43BAA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1A463E">
        <w:rPr>
          <w:rFonts w:ascii="Arial" w:hAnsi="Arial" w:cs="Arial"/>
        </w:rPr>
        <w:t>Elaborat zaštite od požara, izrađen u AS-Inženjering d.o.o. Senj, oznake: 005-01-2018 GP_EP</w:t>
      </w:r>
      <w:r w:rsidR="005F260A" w:rsidRPr="001A463E">
        <w:rPr>
          <w:rFonts w:ascii="Arial" w:hAnsi="Arial" w:cs="Arial"/>
        </w:rPr>
        <w:t>_R1</w:t>
      </w:r>
      <w:r w:rsidR="007F08B7" w:rsidRPr="001A463E">
        <w:rPr>
          <w:rFonts w:ascii="Arial" w:hAnsi="Arial" w:cs="Arial"/>
        </w:rPr>
        <w:t xml:space="preserve"> od travnja 2018.</w:t>
      </w:r>
      <w:r w:rsidR="005F260A" w:rsidRPr="001A463E">
        <w:rPr>
          <w:rFonts w:ascii="Arial" w:hAnsi="Arial" w:cs="Arial"/>
        </w:rPr>
        <w:t>/izmjene ožujka 2020.</w:t>
      </w:r>
      <w:r w:rsidR="007F08B7" w:rsidRPr="001A463E">
        <w:rPr>
          <w:rFonts w:ascii="Arial" w:hAnsi="Arial" w:cs="Arial"/>
        </w:rPr>
        <w:t xml:space="preserve"> godine</w:t>
      </w:r>
      <w:r w:rsidRPr="001A463E">
        <w:rPr>
          <w:rFonts w:ascii="Arial" w:hAnsi="Arial" w:cs="Arial"/>
        </w:rPr>
        <w:t xml:space="preserve">, </w:t>
      </w:r>
      <w:r w:rsidR="007722C2" w:rsidRPr="001A463E">
        <w:rPr>
          <w:rFonts w:ascii="Arial" w:hAnsi="Arial" w:cs="Arial"/>
        </w:rPr>
        <w:t xml:space="preserve">ovlaštena osoba za izradu elaborata zaštite od požara </w:t>
      </w:r>
      <w:r w:rsidR="001A463E" w:rsidRPr="001A463E">
        <w:rPr>
          <w:rFonts w:ascii="Arial" w:hAnsi="Arial" w:cs="Arial"/>
        </w:rPr>
        <w:t xml:space="preserve"> Božidar Nikšić, </w:t>
      </w:r>
      <w:proofErr w:type="spellStart"/>
      <w:r w:rsidR="001A463E" w:rsidRPr="001A463E">
        <w:rPr>
          <w:rFonts w:ascii="Arial" w:hAnsi="Arial" w:cs="Arial"/>
        </w:rPr>
        <w:t>dipl.ing.građ</w:t>
      </w:r>
      <w:proofErr w:type="spellEnd"/>
      <w:r w:rsidR="001A463E" w:rsidRPr="001A463E">
        <w:rPr>
          <w:rFonts w:ascii="Arial" w:hAnsi="Arial" w:cs="Arial"/>
        </w:rPr>
        <w:t>, upisni broj: 228</w:t>
      </w:r>
      <w:r w:rsidRPr="001A463E">
        <w:rPr>
          <w:rFonts w:ascii="Arial" w:hAnsi="Arial" w:cs="Arial"/>
        </w:rPr>
        <w:t xml:space="preserve">, </w:t>
      </w:r>
    </w:p>
    <w:p w:rsidR="00D460F0" w:rsidRPr="001A463E" w:rsidRDefault="00D460F0" w:rsidP="00D460F0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1A463E">
        <w:rPr>
          <w:rFonts w:ascii="Arial" w:hAnsi="Arial" w:cs="Arial"/>
        </w:rPr>
        <w:t>Elaborat mjera za zaštitu od buke i vibracija, oznake: 005-01-2018 GP_EB</w:t>
      </w:r>
      <w:r w:rsidR="001A463E" w:rsidRPr="001A463E">
        <w:rPr>
          <w:rFonts w:ascii="Arial" w:hAnsi="Arial" w:cs="Arial"/>
        </w:rPr>
        <w:t>_R1</w:t>
      </w:r>
      <w:r w:rsidR="007F08B7" w:rsidRPr="001A463E">
        <w:rPr>
          <w:rFonts w:ascii="Arial" w:hAnsi="Arial" w:cs="Arial"/>
        </w:rPr>
        <w:t xml:space="preserve"> od travnja 2018.</w:t>
      </w:r>
      <w:r w:rsidR="001A463E" w:rsidRPr="001A463E">
        <w:rPr>
          <w:rFonts w:ascii="Arial" w:hAnsi="Arial" w:cs="Arial"/>
        </w:rPr>
        <w:t>/izmjene ožujka 2020.</w:t>
      </w:r>
      <w:r w:rsidR="007F08B7" w:rsidRPr="001A463E">
        <w:rPr>
          <w:rFonts w:ascii="Arial" w:hAnsi="Arial" w:cs="Arial"/>
        </w:rPr>
        <w:t xml:space="preserve"> godine</w:t>
      </w:r>
      <w:r w:rsidRPr="001A463E">
        <w:rPr>
          <w:rFonts w:ascii="Arial" w:hAnsi="Arial" w:cs="Arial"/>
        </w:rPr>
        <w:t xml:space="preserve">, projektant ovlašteni inženjer građevinarstva </w:t>
      </w:r>
      <w:r w:rsidR="001A463E" w:rsidRPr="001A463E">
        <w:rPr>
          <w:rFonts w:ascii="Arial" w:hAnsi="Arial" w:cs="Arial"/>
        </w:rPr>
        <w:t xml:space="preserve">Božidar Nikšić, </w:t>
      </w:r>
      <w:proofErr w:type="spellStart"/>
      <w:r w:rsidR="001A463E" w:rsidRPr="001A463E">
        <w:rPr>
          <w:rFonts w:ascii="Arial" w:hAnsi="Arial" w:cs="Arial"/>
        </w:rPr>
        <w:t>dipl.ing.građ</w:t>
      </w:r>
      <w:proofErr w:type="spellEnd"/>
      <w:r w:rsidR="001A463E" w:rsidRPr="001A463E">
        <w:rPr>
          <w:rFonts w:ascii="Arial" w:hAnsi="Arial" w:cs="Arial"/>
        </w:rPr>
        <w:t>,  broj ovlaštenja G 471</w:t>
      </w:r>
      <w:r w:rsidRPr="001A463E">
        <w:rPr>
          <w:rFonts w:ascii="Arial" w:hAnsi="Arial" w:cs="Arial"/>
        </w:rPr>
        <w:t xml:space="preserve">, </w:t>
      </w:r>
    </w:p>
    <w:p w:rsidR="00C64903" w:rsidRPr="001A463E" w:rsidRDefault="00AB7E21" w:rsidP="00CF1AEA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1A463E">
        <w:rPr>
          <w:rFonts w:ascii="Arial" w:hAnsi="Arial" w:cs="Arial"/>
        </w:rPr>
        <w:t>da je uvidom u glavni projekt iz to</w:t>
      </w:r>
      <w:r w:rsidR="00CF1AEA" w:rsidRPr="001A463E">
        <w:rPr>
          <w:rFonts w:ascii="Arial" w:hAnsi="Arial" w:cs="Arial"/>
        </w:rPr>
        <w:t>č</w:t>
      </w:r>
      <w:r w:rsidRPr="001A463E">
        <w:rPr>
          <w:rFonts w:ascii="Arial" w:hAnsi="Arial" w:cs="Arial"/>
        </w:rPr>
        <w:t>ke 1. izreke ove dozvole, izr</w:t>
      </w:r>
      <w:r w:rsidR="00CF1AEA" w:rsidRPr="001A463E">
        <w:rPr>
          <w:rFonts w:ascii="Arial" w:hAnsi="Arial" w:cs="Arial"/>
        </w:rPr>
        <w:t>ađ</w:t>
      </w:r>
      <w:r w:rsidRPr="001A463E">
        <w:rPr>
          <w:rFonts w:ascii="Arial" w:hAnsi="Arial" w:cs="Arial"/>
        </w:rPr>
        <w:t>enom po ovlaštenim</w:t>
      </w:r>
      <w:r w:rsidR="00CF1AEA" w:rsidRPr="001A463E">
        <w:rPr>
          <w:rFonts w:ascii="Arial" w:hAnsi="Arial" w:cs="Arial"/>
        </w:rPr>
        <w:t xml:space="preserve"> </w:t>
      </w:r>
      <w:r w:rsidRPr="001A463E">
        <w:rPr>
          <w:rFonts w:ascii="Arial" w:hAnsi="Arial" w:cs="Arial"/>
        </w:rPr>
        <w:t>osobama, utvr</w:t>
      </w:r>
      <w:r w:rsidR="00CF1AEA" w:rsidRPr="001A463E">
        <w:rPr>
          <w:rFonts w:ascii="Arial" w:hAnsi="Arial" w:cs="Arial"/>
        </w:rPr>
        <w:t>đ</w:t>
      </w:r>
      <w:r w:rsidRPr="001A463E">
        <w:rPr>
          <w:rFonts w:ascii="Arial" w:hAnsi="Arial" w:cs="Arial"/>
        </w:rPr>
        <w:t>eno da je taj projekt izra</w:t>
      </w:r>
      <w:r w:rsidR="00CF1AEA" w:rsidRPr="001A463E">
        <w:rPr>
          <w:rFonts w:ascii="Arial" w:hAnsi="Arial" w:cs="Arial"/>
        </w:rPr>
        <w:t>đ</w:t>
      </w:r>
      <w:r w:rsidRPr="001A463E">
        <w:rPr>
          <w:rFonts w:ascii="Arial" w:hAnsi="Arial" w:cs="Arial"/>
        </w:rPr>
        <w:t xml:space="preserve">en u skladu sa uvjetima </w:t>
      </w:r>
      <w:r w:rsidR="00C64903" w:rsidRPr="001A463E">
        <w:rPr>
          <w:rFonts w:ascii="Arial" w:hAnsi="Arial" w:cs="Arial"/>
        </w:rPr>
        <w:t>slijedeće prostorno planske dokumentacije u smislu čl</w:t>
      </w:r>
      <w:r w:rsidR="004B0A20" w:rsidRPr="001A463E">
        <w:rPr>
          <w:rFonts w:ascii="Arial" w:hAnsi="Arial" w:cs="Arial"/>
        </w:rPr>
        <w:t>.</w:t>
      </w:r>
      <w:r w:rsidR="00C64903" w:rsidRPr="001A463E">
        <w:rPr>
          <w:rFonts w:ascii="Arial" w:hAnsi="Arial" w:cs="Arial"/>
        </w:rPr>
        <w:t xml:space="preserve"> 110. stavka 1. točke 3.:</w:t>
      </w:r>
    </w:p>
    <w:p w:rsidR="00AB7E21" w:rsidRPr="001A463E" w:rsidRDefault="00BC693E" w:rsidP="005B6D2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463E">
        <w:rPr>
          <w:rFonts w:ascii="Arial" w:hAnsi="Arial" w:cs="Arial"/>
        </w:rPr>
        <w:t>Prostorni plan uređenja Opći</w:t>
      </w:r>
      <w:r w:rsidR="005B6D24" w:rsidRPr="001A463E">
        <w:rPr>
          <w:rFonts w:ascii="Arial" w:hAnsi="Arial" w:cs="Arial"/>
        </w:rPr>
        <w:t>ne Čavle</w:t>
      </w:r>
      <w:r w:rsidR="0073409A" w:rsidRPr="001A463E">
        <w:rPr>
          <w:rFonts w:ascii="Arial" w:hAnsi="Arial" w:cs="Arial"/>
        </w:rPr>
        <w:t xml:space="preserve"> </w:t>
      </w:r>
      <w:r w:rsidR="005B6D24" w:rsidRPr="001A463E">
        <w:rPr>
          <w:rFonts w:ascii="Arial" w:hAnsi="Arial" w:cs="Arial"/>
        </w:rPr>
        <w:t>(„Službene novine Pr</w:t>
      </w:r>
      <w:r w:rsidR="00783099" w:rsidRPr="001A463E">
        <w:rPr>
          <w:rFonts w:ascii="Arial" w:hAnsi="Arial" w:cs="Arial"/>
        </w:rPr>
        <w:t xml:space="preserve">imorsko-goranske županije“ br. 22/01, </w:t>
      </w:r>
      <w:r w:rsidR="005B6D24" w:rsidRPr="001A463E">
        <w:rPr>
          <w:rFonts w:ascii="Arial" w:hAnsi="Arial" w:cs="Arial"/>
        </w:rPr>
        <w:t>2/13, 38/13, 10/15</w:t>
      </w:r>
      <w:r w:rsidR="00921987" w:rsidRPr="001A463E">
        <w:rPr>
          <w:rFonts w:ascii="Arial" w:hAnsi="Arial" w:cs="Arial"/>
        </w:rPr>
        <w:t>, 33/15, 12/16, 16/16, 10/17, 13</w:t>
      </w:r>
      <w:r w:rsidR="005B6D24" w:rsidRPr="001A463E">
        <w:rPr>
          <w:rFonts w:ascii="Arial" w:hAnsi="Arial" w:cs="Arial"/>
        </w:rPr>
        <w:t>/17</w:t>
      </w:r>
      <w:r w:rsidR="007C627F" w:rsidRPr="001A463E">
        <w:rPr>
          <w:rFonts w:ascii="Arial" w:hAnsi="Arial" w:cs="Arial"/>
        </w:rPr>
        <w:t>-pročišćeni tekst</w:t>
      </w:r>
      <w:r w:rsidR="005B6D24" w:rsidRPr="001A463E">
        <w:rPr>
          <w:rFonts w:ascii="Arial" w:hAnsi="Arial" w:cs="Arial"/>
        </w:rPr>
        <w:t>),</w:t>
      </w:r>
    </w:p>
    <w:p w:rsidR="001C6396" w:rsidRPr="00EF3037" w:rsidRDefault="001C6396" w:rsidP="001C63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3037">
        <w:rPr>
          <w:rFonts w:ascii="Arial" w:hAnsi="Arial" w:cs="Arial"/>
        </w:rPr>
        <w:t>da se predmetna građevna čestica nalazi u uređenom neizgrađenom građevinskom području naselja,</w:t>
      </w:r>
    </w:p>
    <w:p w:rsidR="00993ECF" w:rsidRPr="00EF3037" w:rsidRDefault="00220FEE" w:rsidP="00220FE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3037">
        <w:rPr>
          <w:rFonts w:ascii="Arial" w:hAnsi="Arial" w:cs="Arial"/>
        </w:rPr>
        <w:t>da je p</w:t>
      </w:r>
      <w:r w:rsidR="00883D80" w:rsidRPr="00EF3037">
        <w:rPr>
          <w:rFonts w:ascii="Arial" w:hAnsi="Arial" w:cs="Arial"/>
        </w:rPr>
        <w:t>redmetni zahvat sukladan s odredbama članka</w:t>
      </w:r>
      <w:r w:rsidR="007F08B7" w:rsidRPr="00EF3037">
        <w:rPr>
          <w:rFonts w:ascii="Arial" w:hAnsi="Arial" w:cs="Arial"/>
        </w:rPr>
        <w:t xml:space="preserve"> 20., 44., 45., 46., 47., 48., 49., 50., 51., </w:t>
      </w:r>
      <w:r w:rsidR="00EF3037" w:rsidRPr="00EF3037">
        <w:rPr>
          <w:rFonts w:ascii="Arial" w:hAnsi="Arial" w:cs="Arial"/>
        </w:rPr>
        <w:t xml:space="preserve">128., </w:t>
      </w:r>
      <w:r w:rsidR="001C6396" w:rsidRPr="00EF3037">
        <w:rPr>
          <w:rFonts w:ascii="Arial" w:hAnsi="Arial" w:cs="Arial"/>
        </w:rPr>
        <w:t>132.</w:t>
      </w:r>
      <w:r w:rsidR="007F00DD" w:rsidRPr="00EF3037">
        <w:rPr>
          <w:rFonts w:ascii="Arial" w:hAnsi="Arial" w:cs="Arial"/>
        </w:rPr>
        <w:t xml:space="preserve"> </w:t>
      </w:r>
      <w:r w:rsidR="0037120F" w:rsidRPr="00EF3037">
        <w:rPr>
          <w:rFonts w:ascii="Arial" w:hAnsi="Arial" w:cs="Arial"/>
        </w:rPr>
        <w:t xml:space="preserve"> </w:t>
      </w:r>
      <w:r w:rsidR="00F10E29" w:rsidRPr="00EF3037">
        <w:rPr>
          <w:rFonts w:ascii="Arial" w:hAnsi="Arial" w:cs="Arial"/>
        </w:rPr>
        <w:t>gore</w:t>
      </w:r>
      <w:r w:rsidRPr="00EF3037">
        <w:rPr>
          <w:rFonts w:ascii="Arial" w:hAnsi="Arial" w:cs="Arial"/>
        </w:rPr>
        <w:t xml:space="preserve"> navedenog </w:t>
      </w:r>
      <w:r w:rsidR="004B0A20" w:rsidRPr="00EF3037">
        <w:rPr>
          <w:rFonts w:ascii="Arial" w:hAnsi="Arial" w:cs="Arial"/>
        </w:rPr>
        <w:t>P</w:t>
      </w:r>
      <w:r w:rsidRPr="00EF3037">
        <w:rPr>
          <w:rFonts w:ascii="Arial" w:hAnsi="Arial" w:cs="Arial"/>
        </w:rPr>
        <w:t>lana,</w:t>
      </w:r>
    </w:p>
    <w:p w:rsidR="00D3113B" w:rsidRPr="009E6136" w:rsidRDefault="00D3113B" w:rsidP="00D3113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6136">
        <w:rPr>
          <w:rFonts w:ascii="Arial" w:hAnsi="Arial" w:cs="Arial"/>
        </w:rPr>
        <w:t>da je utvrđeno da postoji mogućnost priključenja građevne čestice na infrastrukturu i to:</w:t>
      </w:r>
    </w:p>
    <w:p w:rsidR="005471E7" w:rsidRPr="009E6136" w:rsidRDefault="00912300" w:rsidP="00912300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9E6136">
        <w:rPr>
          <w:rFonts w:ascii="Arial" w:hAnsi="Arial" w:cs="Arial"/>
        </w:rPr>
        <w:t>da postoji mogućnost priključenja građevne čestice, odnosno građevine</w:t>
      </w:r>
      <w:r w:rsidR="00651240" w:rsidRPr="009E6136">
        <w:rPr>
          <w:rFonts w:ascii="Arial" w:hAnsi="Arial" w:cs="Arial"/>
        </w:rPr>
        <w:t xml:space="preserve"> na </w:t>
      </w:r>
      <w:r w:rsidR="00552DC4" w:rsidRPr="009E6136">
        <w:rPr>
          <w:rFonts w:ascii="Arial" w:hAnsi="Arial" w:cs="Arial"/>
        </w:rPr>
        <w:t>ne</w:t>
      </w:r>
      <w:r w:rsidR="00EF3037" w:rsidRPr="009E6136">
        <w:rPr>
          <w:rFonts w:ascii="Arial" w:hAnsi="Arial" w:cs="Arial"/>
        </w:rPr>
        <w:t xml:space="preserve">razvrstanu cestu - </w:t>
      </w:r>
      <w:proofErr w:type="spellStart"/>
      <w:r w:rsidR="00B514E1" w:rsidRPr="009E6136">
        <w:rPr>
          <w:rFonts w:ascii="Arial" w:hAnsi="Arial" w:cs="Arial"/>
        </w:rPr>
        <w:t>k.č</w:t>
      </w:r>
      <w:proofErr w:type="spellEnd"/>
      <w:r w:rsidR="00B514E1" w:rsidRPr="009E6136">
        <w:rPr>
          <w:rFonts w:ascii="Arial" w:hAnsi="Arial" w:cs="Arial"/>
        </w:rPr>
        <w:t>. br. 916</w:t>
      </w:r>
      <w:r w:rsidR="00381871" w:rsidRPr="009E6136">
        <w:rPr>
          <w:rFonts w:ascii="Arial" w:hAnsi="Arial" w:cs="Arial"/>
        </w:rPr>
        <w:t>6</w:t>
      </w:r>
      <w:r w:rsidR="00EF3037" w:rsidRPr="009E6136">
        <w:rPr>
          <w:rFonts w:ascii="Arial" w:hAnsi="Arial" w:cs="Arial"/>
        </w:rPr>
        <w:t>/1</w:t>
      </w:r>
      <w:r w:rsidR="00381871" w:rsidRPr="009E6136">
        <w:rPr>
          <w:rFonts w:ascii="Arial" w:hAnsi="Arial" w:cs="Arial"/>
        </w:rPr>
        <w:t xml:space="preserve">, k.o. </w:t>
      </w:r>
      <w:proofErr w:type="spellStart"/>
      <w:r w:rsidR="00381871" w:rsidRPr="009E6136">
        <w:rPr>
          <w:rFonts w:ascii="Arial" w:hAnsi="Arial" w:cs="Arial"/>
        </w:rPr>
        <w:t>Cernik</w:t>
      </w:r>
      <w:proofErr w:type="spellEnd"/>
      <w:r w:rsidR="00381871" w:rsidRPr="009E6136">
        <w:rPr>
          <w:rFonts w:ascii="Arial" w:hAnsi="Arial" w:cs="Arial"/>
        </w:rPr>
        <w:t>-Čavle</w:t>
      </w:r>
      <w:r w:rsidR="005C4248" w:rsidRPr="009E6136">
        <w:rPr>
          <w:rFonts w:ascii="Arial" w:hAnsi="Arial" w:cs="Arial"/>
        </w:rPr>
        <w:t>,</w:t>
      </w:r>
      <w:r w:rsidR="00EF3037" w:rsidRPr="009E6136">
        <w:rPr>
          <w:rFonts w:ascii="Arial" w:hAnsi="Arial" w:cs="Arial"/>
        </w:rPr>
        <w:t xml:space="preserve"> preko </w:t>
      </w:r>
      <w:r w:rsidRPr="009E6136">
        <w:rPr>
          <w:rFonts w:ascii="Arial" w:hAnsi="Arial" w:cs="Arial"/>
        </w:rPr>
        <w:t>površine</w:t>
      </w:r>
      <w:r w:rsidR="009E6136" w:rsidRPr="009E6136">
        <w:rPr>
          <w:rFonts w:ascii="Arial" w:hAnsi="Arial" w:cs="Arial"/>
        </w:rPr>
        <w:t xml:space="preserve"> u vlasništvu investitora </w:t>
      </w:r>
      <w:r w:rsidRPr="009E6136">
        <w:rPr>
          <w:rFonts w:ascii="Arial" w:hAnsi="Arial" w:cs="Arial"/>
        </w:rPr>
        <w:t xml:space="preserve"> </w:t>
      </w:r>
      <w:r w:rsidR="009E6136" w:rsidRPr="009E6136">
        <w:rPr>
          <w:rFonts w:ascii="Arial" w:hAnsi="Arial" w:cs="Arial"/>
        </w:rPr>
        <w:t>namijenjene budućem proširenju</w:t>
      </w:r>
      <w:r w:rsidR="00A83D74">
        <w:rPr>
          <w:rFonts w:ascii="Arial" w:hAnsi="Arial" w:cs="Arial"/>
        </w:rPr>
        <w:t xml:space="preserve"> prometnice</w:t>
      </w:r>
      <w:r w:rsidRPr="009E6136">
        <w:rPr>
          <w:rFonts w:ascii="Arial" w:hAnsi="Arial" w:cs="Arial"/>
        </w:rPr>
        <w:t xml:space="preserve"> </w:t>
      </w:r>
      <w:r w:rsidR="009E6136" w:rsidRPr="009E6136">
        <w:rPr>
          <w:rFonts w:ascii="Arial" w:hAnsi="Arial" w:cs="Arial"/>
        </w:rPr>
        <w:t xml:space="preserve">(nova oznaka buduće </w:t>
      </w:r>
      <w:r w:rsidR="00EF3037" w:rsidRPr="009E6136">
        <w:rPr>
          <w:rFonts w:ascii="Arial" w:hAnsi="Arial" w:cs="Arial"/>
        </w:rPr>
        <w:t xml:space="preserve"> </w:t>
      </w:r>
      <w:proofErr w:type="spellStart"/>
      <w:r w:rsidR="00EF3037" w:rsidRPr="009E6136">
        <w:rPr>
          <w:rFonts w:ascii="Arial" w:hAnsi="Arial" w:cs="Arial"/>
        </w:rPr>
        <w:t>k.č</w:t>
      </w:r>
      <w:proofErr w:type="spellEnd"/>
      <w:r w:rsidR="00EF3037" w:rsidRPr="009E6136">
        <w:rPr>
          <w:rFonts w:ascii="Arial" w:hAnsi="Arial" w:cs="Arial"/>
        </w:rPr>
        <w:t xml:space="preserve"> br. 2177/2, k.o. </w:t>
      </w:r>
      <w:proofErr w:type="spellStart"/>
      <w:r w:rsidR="00EF3037" w:rsidRPr="009E6136">
        <w:rPr>
          <w:rFonts w:ascii="Arial" w:hAnsi="Arial" w:cs="Arial"/>
        </w:rPr>
        <w:t>Cernik</w:t>
      </w:r>
      <w:proofErr w:type="spellEnd"/>
      <w:r w:rsidR="00EF3037" w:rsidRPr="009E6136">
        <w:rPr>
          <w:rFonts w:ascii="Arial" w:hAnsi="Arial" w:cs="Arial"/>
        </w:rPr>
        <w:t>-Čavle</w:t>
      </w:r>
      <w:r w:rsidR="009E6136" w:rsidRPr="009E6136">
        <w:rPr>
          <w:rFonts w:ascii="Arial" w:hAnsi="Arial" w:cs="Arial"/>
        </w:rPr>
        <w:t>)</w:t>
      </w:r>
      <w:r w:rsidR="00EF3037" w:rsidRPr="009E6136">
        <w:rPr>
          <w:rFonts w:ascii="Arial" w:hAnsi="Arial" w:cs="Arial"/>
        </w:rPr>
        <w:t>,</w:t>
      </w:r>
    </w:p>
    <w:p w:rsidR="00381871" w:rsidRPr="009E6136" w:rsidRDefault="00332FC0" w:rsidP="005B0615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9E6136">
        <w:rPr>
          <w:rFonts w:ascii="Arial" w:hAnsi="Arial" w:cs="Arial"/>
        </w:rPr>
        <w:t xml:space="preserve">odvodnja </w:t>
      </w:r>
      <w:r w:rsidR="00B514E1" w:rsidRPr="009E6136">
        <w:rPr>
          <w:rFonts w:ascii="Arial" w:hAnsi="Arial" w:cs="Arial"/>
        </w:rPr>
        <w:t>otpadne</w:t>
      </w:r>
      <w:r w:rsidR="00336247" w:rsidRPr="009E6136">
        <w:rPr>
          <w:rFonts w:ascii="Arial" w:hAnsi="Arial" w:cs="Arial"/>
        </w:rPr>
        <w:t xml:space="preserve"> sanitarne i fekalne otpadne</w:t>
      </w:r>
      <w:r w:rsidR="00B514E1" w:rsidRPr="009E6136">
        <w:rPr>
          <w:rFonts w:ascii="Arial" w:hAnsi="Arial" w:cs="Arial"/>
        </w:rPr>
        <w:t xml:space="preserve"> vode  </w:t>
      </w:r>
      <w:r w:rsidRPr="009E6136">
        <w:rPr>
          <w:rFonts w:ascii="Arial" w:hAnsi="Arial" w:cs="Arial"/>
        </w:rPr>
        <w:t>rješava se na građevnoj čestici odvodnjom</w:t>
      </w:r>
      <w:r w:rsidR="00D3544B" w:rsidRPr="009E6136">
        <w:rPr>
          <w:rFonts w:ascii="Arial" w:hAnsi="Arial" w:cs="Arial"/>
        </w:rPr>
        <w:t xml:space="preserve"> u biološki</w:t>
      </w:r>
      <w:r w:rsidR="009A119B" w:rsidRPr="009E6136">
        <w:rPr>
          <w:rFonts w:ascii="Arial" w:hAnsi="Arial" w:cs="Arial"/>
        </w:rPr>
        <w:t xml:space="preserve"> pročistač</w:t>
      </w:r>
      <w:r w:rsidRPr="009E6136">
        <w:rPr>
          <w:rFonts w:ascii="Arial" w:hAnsi="Arial" w:cs="Arial"/>
        </w:rPr>
        <w:t xml:space="preserve"> koji pročišćuje otpadne vode. Pročišćena voda se upušta u </w:t>
      </w:r>
      <w:proofErr w:type="spellStart"/>
      <w:r w:rsidRPr="009E6136">
        <w:rPr>
          <w:rFonts w:ascii="Arial" w:hAnsi="Arial" w:cs="Arial"/>
        </w:rPr>
        <w:t>upojni</w:t>
      </w:r>
      <w:proofErr w:type="spellEnd"/>
      <w:r w:rsidRPr="009E6136">
        <w:rPr>
          <w:rFonts w:ascii="Arial" w:hAnsi="Arial" w:cs="Arial"/>
        </w:rPr>
        <w:t xml:space="preserve"> bunar smješten unutar građevne čestice.  </w:t>
      </w:r>
    </w:p>
    <w:p w:rsidR="00332FC0" w:rsidRPr="00912300" w:rsidRDefault="001D5451" w:rsidP="005B0615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912300">
        <w:rPr>
          <w:rFonts w:ascii="Arial" w:hAnsi="Arial" w:cs="Arial"/>
        </w:rPr>
        <w:t>o</w:t>
      </w:r>
      <w:r w:rsidR="00332FC0" w:rsidRPr="00912300">
        <w:rPr>
          <w:rFonts w:ascii="Arial" w:hAnsi="Arial" w:cs="Arial"/>
        </w:rPr>
        <w:t xml:space="preserve">borinske vode s parkirališnih površina se </w:t>
      </w:r>
      <w:r w:rsidRPr="00912300">
        <w:rPr>
          <w:rFonts w:ascii="Arial" w:hAnsi="Arial" w:cs="Arial"/>
        </w:rPr>
        <w:t xml:space="preserve">također </w:t>
      </w:r>
      <w:r w:rsidR="00332FC0" w:rsidRPr="00912300">
        <w:rPr>
          <w:rFonts w:ascii="Arial" w:hAnsi="Arial" w:cs="Arial"/>
        </w:rPr>
        <w:t xml:space="preserve">upuštaju u </w:t>
      </w:r>
      <w:proofErr w:type="spellStart"/>
      <w:r w:rsidR="00332FC0" w:rsidRPr="00912300">
        <w:rPr>
          <w:rFonts w:ascii="Arial" w:hAnsi="Arial" w:cs="Arial"/>
        </w:rPr>
        <w:t>upojni</w:t>
      </w:r>
      <w:proofErr w:type="spellEnd"/>
      <w:r w:rsidR="00332FC0" w:rsidRPr="00912300">
        <w:rPr>
          <w:rFonts w:ascii="Arial" w:hAnsi="Arial" w:cs="Arial"/>
        </w:rPr>
        <w:t xml:space="preserve"> bunar, ali prije upuštanja u bunar prolaze kroz </w:t>
      </w:r>
      <w:proofErr w:type="spellStart"/>
      <w:r w:rsidR="00332FC0" w:rsidRPr="00912300">
        <w:rPr>
          <w:rFonts w:ascii="Arial" w:hAnsi="Arial" w:cs="Arial"/>
        </w:rPr>
        <w:t>pjeskolov</w:t>
      </w:r>
      <w:proofErr w:type="spellEnd"/>
      <w:r w:rsidR="00332FC0" w:rsidRPr="00912300">
        <w:rPr>
          <w:rFonts w:ascii="Arial" w:hAnsi="Arial" w:cs="Arial"/>
        </w:rPr>
        <w:t xml:space="preserve"> i separator ulja i masti,</w:t>
      </w:r>
    </w:p>
    <w:p w:rsidR="001D5451" w:rsidRPr="00FB0DCF" w:rsidRDefault="001D5451" w:rsidP="001D5451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912300">
        <w:rPr>
          <w:rFonts w:ascii="Arial" w:hAnsi="Arial" w:cs="Arial"/>
        </w:rPr>
        <w:t xml:space="preserve">oborinske vode s krovnih površina se odvode u krovne slivnike, a potom u </w:t>
      </w:r>
      <w:r w:rsidRPr="00FB0DCF">
        <w:rPr>
          <w:rFonts w:ascii="Arial" w:hAnsi="Arial" w:cs="Arial"/>
        </w:rPr>
        <w:t>vertikalne odvode koji se povezuju u interni sustav i zatim ispuštaju direktno po terenu odnosno raspršeno preko zelenih površina unutar građevne čestice,</w:t>
      </w:r>
    </w:p>
    <w:p w:rsidR="00651240" w:rsidRPr="00FB0DCF" w:rsidRDefault="001D5451" w:rsidP="001D5451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FB0DCF">
        <w:rPr>
          <w:rFonts w:ascii="Arial" w:hAnsi="Arial" w:cs="Arial"/>
        </w:rPr>
        <w:t xml:space="preserve">oborinske vode iz </w:t>
      </w:r>
      <w:proofErr w:type="spellStart"/>
      <w:r w:rsidR="00037C1C" w:rsidRPr="00FB0DCF">
        <w:rPr>
          <w:rFonts w:ascii="Arial" w:hAnsi="Arial" w:cs="Arial"/>
        </w:rPr>
        <w:t>svjetlika</w:t>
      </w:r>
      <w:proofErr w:type="spellEnd"/>
      <w:r w:rsidR="00037C1C" w:rsidRPr="00FB0DCF">
        <w:rPr>
          <w:rFonts w:ascii="Arial" w:hAnsi="Arial" w:cs="Arial"/>
        </w:rPr>
        <w:t xml:space="preserve"> i podrumske etaže odvode se preko drenaže koja se postavlja uokolo temeljne ploče u </w:t>
      </w:r>
      <w:proofErr w:type="spellStart"/>
      <w:r w:rsidR="00037C1C" w:rsidRPr="00FB0DCF">
        <w:rPr>
          <w:rFonts w:ascii="Arial" w:hAnsi="Arial" w:cs="Arial"/>
        </w:rPr>
        <w:t>upojni</w:t>
      </w:r>
      <w:proofErr w:type="spellEnd"/>
      <w:r w:rsidR="00037C1C" w:rsidRPr="00FB0DCF">
        <w:rPr>
          <w:rFonts w:ascii="Arial" w:hAnsi="Arial" w:cs="Arial"/>
        </w:rPr>
        <w:t xml:space="preserve"> bunar na građevnoj čestici,</w:t>
      </w:r>
      <w:r w:rsidRPr="00FB0DCF">
        <w:rPr>
          <w:rFonts w:ascii="Arial" w:hAnsi="Arial" w:cs="Arial"/>
        </w:rPr>
        <w:t xml:space="preserve">  </w:t>
      </w:r>
    </w:p>
    <w:p w:rsidR="004F4E67" w:rsidRPr="00FB0DCF" w:rsidRDefault="000903CE" w:rsidP="00E60973">
      <w:pPr>
        <w:numPr>
          <w:ilvl w:val="0"/>
          <w:numId w:val="20"/>
        </w:numPr>
        <w:tabs>
          <w:tab w:val="num" w:pos="1080"/>
          <w:tab w:val="num" w:pos="1440"/>
        </w:tabs>
        <w:jc w:val="both"/>
        <w:rPr>
          <w:rFonts w:ascii="Arial" w:hAnsi="Arial" w:cs="Arial"/>
        </w:rPr>
      </w:pPr>
      <w:r w:rsidRPr="00FB0DCF">
        <w:rPr>
          <w:rFonts w:ascii="Arial" w:hAnsi="Arial" w:cs="Arial"/>
        </w:rPr>
        <w:t xml:space="preserve">zgrada se priključuje </w:t>
      </w:r>
      <w:r w:rsidR="006416A1" w:rsidRPr="00FB0DCF">
        <w:rPr>
          <w:rFonts w:ascii="Arial" w:hAnsi="Arial" w:cs="Arial"/>
        </w:rPr>
        <w:t xml:space="preserve">na </w:t>
      </w:r>
      <w:r w:rsidR="00381871" w:rsidRPr="00FB0DCF">
        <w:rPr>
          <w:rFonts w:ascii="Arial" w:hAnsi="Arial" w:cs="Arial"/>
        </w:rPr>
        <w:t xml:space="preserve">javnu </w:t>
      </w:r>
      <w:r w:rsidR="00651240" w:rsidRPr="00FB0DCF">
        <w:rPr>
          <w:rFonts w:ascii="Arial" w:hAnsi="Arial" w:cs="Arial"/>
        </w:rPr>
        <w:t>niskonaponsku električnu mrežu</w:t>
      </w:r>
      <w:r w:rsidR="009B4F3E" w:rsidRPr="00FB0DCF">
        <w:rPr>
          <w:rFonts w:ascii="Arial" w:hAnsi="Arial" w:cs="Arial"/>
        </w:rPr>
        <w:t>,</w:t>
      </w:r>
    </w:p>
    <w:p w:rsidR="00FB0DCF" w:rsidRPr="00FB0DCF" w:rsidRDefault="00912300" w:rsidP="00912300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FB0DCF">
        <w:rPr>
          <w:rFonts w:ascii="Arial" w:hAnsi="Arial" w:cs="Arial"/>
        </w:rPr>
        <w:t xml:space="preserve">da je </w:t>
      </w:r>
      <w:r w:rsidR="00E04CF3" w:rsidRPr="00FB0DCF">
        <w:rPr>
          <w:rFonts w:ascii="Arial" w:hAnsi="Arial" w:cs="Arial"/>
        </w:rPr>
        <w:t>na građevno</w:t>
      </w:r>
      <w:r w:rsidR="00FB0DCF" w:rsidRPr="00FB0DCF">
        <w:rPr>
          <w:rFonts w:ascii="Arial" w:hAnsi="Arial" w:cs="Arial"/>
        </w:rPr>
        <w:t xml:space="preserve">j čestici </w:t>
      </w:r>
      <w:r w:rsidR="00E04CF3" w:rsidRPr="00FB0DCF">
        <w:rPr>
          <w:rFonts w:ascii="Arial" w:hAnsi="Arial" w:cs="Arial"/>
        </w:rPr>
        <w:t>osiguran potreban broj parkirališnih mjes</w:t>
      </w:r>
      <w:r w:rsidR="009E6136" w:rsidRPr="00FB0DCF">
        <w:rPr>
          <w:rFonts w:ascii="Arial" w:hAnsi="Arial" w:cs="Arial"/>
        </w:rPr>
        <w:t xml:space="preserve">ta </w:t>
      </w:r>
      <w:r w:rsidR="00FB0DCF" w:rsidRPr="00FB0DCF">
        <w:rPr>
          <w:rFonts w:ascii="Arial" w:hAnsi="Arial" w:cs="Arial"/>
        </w:rPr>
        <w:t>za osobna vozila</w:t>
      </w:r>
    </w:p>
    <w:p w:rsidR="00912300" w:rsidRPr="00FB0DCF" w:rsidRDefault="00FB0DCF" w:rsidP="00912300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FB0DCF">
        <w:rPr>
          <w:rFonts w:ascii="Arial" w:hAnsi="Arial" w:cs="Arial"/>
        </w:rPr>
        <w:t>da je u garaž</w:t>
      </w:r>
      <w:r w:rsidR="001F41AE">
        <w:rPr>
          <w:rFonts w:ascii="Arial" w:hAnsi="Arial" w:cs="Arial"/>
        </w:rPr>
        <w:t>i u podrumu građevine moguće</w:t>
      </w:r>
      <w:r w:rsidRPr="00FB0DCF">
        <w:rPr>
          <w:rFonts w:ascii="Arial" w:hAnsi="Arial" w:cs="Arial"/>
        </w:rPr>
        <w:t xml:space="preserve"> parkiranje osobnih</w:t>
      </w:r>
      <w:r w:rsidR="009E6136" w:rsidRPr="00FB0DCF">
        <w:rPr>
          <w:rFonts w:ascii="Arial" w:hAnsi="Arial" w:cs="Arial"/>
        </w:rPr>
        <w:t xml:space="preserve"> i tere</w:t>
      </w:r>
      <w:r w:rsidRPr="00FB0DCF">
        <w:rPr>
          <w:rFonts w:ascii="Arial" w:hAnsi="Arial" w:cs="Arial"/>
        </w:rPr>
        <w:t>tnih</w:t>
      </w:r>
      <w:r w:rsidR="009E6136" w:rsidRPr="00FB0DCF">
        <w:rPr>
          <w:rFonts w:ascii="Arial" w:hAnsi="Arial" w:cs="Arial"/>
        </w:rPr>
        <w:t xml:space="preserve"> vozila </w:t>
      </w:r>
      <w:r w:rsidR="00E04CF3" w:rsidRPr="00FB0DCF">
        <w:rPr>
          <w:rFonts w:ascii="Arial" w:hAnsi="Arial" w:cs="Arial"/>
        </w:rPr>
        <w:t xml:space="preserve"> </w:t>
      </w:r>
      <w:r w:rsidR="00026A0A">
        <w:rPr>
          <w:rFonts w:ascii="Arial" w:hAnsi="Arial" w:cs="Arial"/>
        </w:rPr>
        <w:t>mase</w:t>
      </w:r>
      <w:r w:rsidR="009E6136" w:rsidRPr="00FB0DCF">
        <w:rPr>
          <w:rFonts w:ascii="Arial" w:hAnsi="Arial" w:cs="Arial"/>
        </w:rPr>
        <w:t xml:space="preserve"> do 7,5 tona,</w:t>
      </w:r>
      <w:r w:rsidR="00E04CF3" w:rsidRPr="00FB0DCF">
        <w:rPr>
          <w:rFonts w:ascii="Arial" w:hAnsi="Arial" w:cs="Arial"/>
        </w:rPr>
        <w:t xml:space="preserve">                                                                 </w:t>
      </w:r>
    </w:p>
    <w:p w:rsidR="0064377B" w:rsidRPr="00912300" w:rsidRDefault="0064377B" w:rsidP="00F605A0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912300">
        <w:rPr>
          <w:rFonts w:ascii="Arial" w:hAnsi="Arial" w:cs="Arial"/>
        </w:rPr>
        <w:t>da je glavni projekt izradila ovlaštena osoba, da je propisano ozna</w:t>
      </w:r>
      <w:r w:rsidR="00CF1AEA" w:rsidRPr="00912300">
        <w:rPr>
          <w:rFonts w:ascii="Arial" w:hAnsi="Arial" w:cs="Arial"/>
        </w:rPr>
        <w:t>č</w:t>
      </w:r>
      <w:r w:rsidRPr="00912300">
        <w:rPr>
          <w:rFonts w:ascii="Arial" w:hAnsi="Arial" w:cs="Arial"/>
        </w:rPr>
        <w:t>en, te izra</w:t>
      </w:r>
      <w:r w:rsidR="00CF1AEA" w:rsidRPr="00912300">
        <w:rPr>
          <w:rFonts w:ascii="Arial" w:hAnsi="Arial" w:cs="Arial"/>
        </w:rPr>
        <w:t>đ</w:t>
      </w:r>
      <w:r w:rsidRPr="00912300">
        <w:rPr>
          <w:rFonts w:ascii="Arial" w:hAnsi="Arial" w:cs="Arial"/>
        </w:rPr>
        <w:t>en na</w:t>
      </w:r>
      <w:r w:rsidR="00CF1AEA" w:rsidRPr="00912300">
        <w:rPr>
          <w:rFonts w:ascii="Arial" w:hAnsi="Arial" w:cs="Arial"/>
        </w:rPr>
        <w:t xml:space="preserve"> </w:t>
      </w:r>
      <w:r w:rsidRPr="00912300">
        <w:rPr>
          <w:rFonts w:ascii="Arial" w:hAnsi="Arial" w:cs="Arial"/>
        </w:rPr>
        <w:t>na</w:t>
      </w:r>
      <w:r w:rsidR="00CF1AEA" w:rsidRPr="00912300">
        <w:rPr>
          <w:rFonts w:ascii="Arial" w:hAnsi="Arial" w:cs="Arial"/>
        </w:rPr>
        <w:t>č</w:t>
      </w:r>
      <w:r w:rsidRPr="00912300">
        <w:rPr>
          <w:rFonts w:ascii="Arial" w:hAnsi="Arial" w:cs="Arial"/>
        </w:rPr>
        <w:t>in</w:t>
      </w:r>
      <w:r w:rsidR="00CF1AEA" w:rsidRPr="00912300">
        <w:rPr>
          <w:rFonts w:ascii="Arial" w:hAnsi="Arial" w:cs="Arial"/>
        </w:rPr>
        <w:t xml:space="preserve"> </w:t>
      </w:r>
      <w:r w:rsidRPr="00912300">
        <w:rPr>
          <w:rFonts w:ascii="Arial" w:hAnsi="Arial" w:cs="Arial"/>
        </w:rPr>
        <w:t>da je onemogu</w:t>
      </w:r>
      <w:r w:rsidR="00CF1AEA" w:rsidRPr="00912300">
        <w:rPr>
          <w:rFonts w:ascii="Arial" w:hAnsi="Arial" w:cs="Arial"/>
        </w:rPr>
        <w:t>ć</w:t>
      </w:r>
      <w:r w:rsidRPr="00912300">
        <w:rPr>
          <w:rFonts w:ascii="Arial" w:hAnsi="Arial" w:cs="Arial"/>
        </w:rPr>
        <w:t>ena promjena njegova sadržaja odnosno zamjena njegovih dijelova</w:t>
      </w:r>
      <w:r w:rsidR="003211A3">
        <w:rPr>
          <w:rFonts w:ascii="Arial" w:hAnsi="Arial" w:cs="Arial"/>
        </w:rPr>
        <w:t>.</w:t>
      </w:r>
    </w:p>
    <w:p w:rsidR="00EB1646" w:rsidRPr="0064433F" w:rsidRDefault="00765061" w:rsidP="00817929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64433F">
        <w:rPr>
          <w:rFonts w:ascii="Arial" w:hAnsi="Arial" w:cs="Arial"/>
        </w:rPr>
        <w:t>Zaključno, nakon što je ovo tijelo ispitalo sve prigovore stranke i ocijenilo da su isti neosnovani, kao i utvrdilo da su</w:t>
      </w:r>
      <w:r w:rsidR="00BF430D" w:rsidRPr="0064433F">
        <w:rPr>
          <w:rFonts w:ascii="Arial" w:hAnsi="Arial" w:cs="Arial"/>
        </w:rPr>
        <w:t xml:space="preserve"> uz zahtjev priloženi svi propisani dokumenti, da su izdane sve propisane potvrde glavnog projekta, da je glavni projekt u pogledu lokacijskih uvjeta izrađen u skladu s uvjetima za provedbu zahvata u prostoru propisanim prostornim planom, </w:t>
      </w:r>
      <w:r w:rsidRPr="0064433F">
        <w:rPr>
          <w:rFonts w:ascii="Arial" w:hAnsi="Arial" w:cs="Arial"/>
        </w:rPr>
        <w:t xml:space="preserve">da su priložene izjave projektanta da je isti izrađen u skladu s prostornim planom, </w:t>
      </w:r>
      <w:r w:rsidR="00BF430D" w:rsidRPr="0064433F">
        <w:rPr>
          <w:rFonts w:ascii="Arial" w:hAnsi="Arial" w:cs="Arial"/>
        </w:rPr>
        <w:t>da je glavni projekt</w:t>
      </w:r>
      <w:r w:rsidR="004E06C2" w:rsidRPr="0064433F">
        <w:rPr>
          <w:rFonts w:ascii="Arial" w:hAnsi="Arial" w:cs="Arial"/>
        </w:rPr>
        <w:t xml:space="preserve"> izradila </w:t>
      </w:r>
      <w:r w:rsidR="00BF430D" w:rsidRPr="0064433F">
        <w:rPr>
          <w:rFonts w:ascii="Arial" w:hAnsi="Arial" w:cs="Arial"/>
        </w:rPr>
        <w:t xml:space="preserve"> </w:t>
      </w:r>
      <w:r w:rsidR="004E06C2" w:rsidRPr="0064433F">
        <w:rPr>
          <w:rFonts w:ascii="Arial" w:hAnsi="Arial" w:cs="Arial"/>
        </w:rPr>
        <w:t>o</w:t>
      </w:r>
      <w:r w:rsidRPr="0064433F">
        <w:rPr>
          <w:rFonts w:ascii="Arial" w:hAnsi="Arial" w:cs="Arial"/>
        </w:rPr>
        <w:t>vlaštena osoba,</w:t>
      </w:r>
      <w:r w:rsidR="0099111E" w:rsidRPr="0064433F">
        <w:rPr>
          <w:rFonts w:ascii="Arial" w:hAnsi="Arial" w:cs="Arial"/>
        </w:rPr>
        <w:t xml:space="preserve"> te </w:t>
      </w:r>
      <w:r w:rsidR="00BF430D" w:rsidRPr="0064433F">
        <w:rPr>
          <w:rFonts w:ascii="Arial" w:hAnsi="Arial" w:cs="Arial"/>
        </w:rPr>
        <w:t>da je isti izrađen tako da je onemogućena promjena njegovog sad</w:t>
      </w:r>
      <w:r w:rsidRPr="0064433F">
        <w:rPr>
          <w:rFonts w:ascii="Arial" w:hAnsi="Arial" w:cs="Arial"/>
        </w:rPr>
        <w:t>ržaja, odnos</w:t>
      </w:r>
      <w:r w:rsidR="00EB1646" w:rsidRPr="0064433F">
        <w:rPr>
          <w:rFonts w:ascii="Arial" w:hAnsi="Arial" w:cs="Arial"/>
        </w:rPr>
        <w:t>no zamjena dijelova, utvrđeno je da je  investitor zahtjevu za izdavanje građevinske dozvole priložio svu dokumentaciju propisanu odredbom članka 108. stavak 2. Zakona o gradnji</w:t>
      </w:r>
      <w:r w:rsidR="00A83D74">
        <w:rPr>
          <w:rFonts w:ascii="Arial" w:hAnsi="Arial" w:cs="Arial"/>
        </w:rPr>
        <w:t xml:space="preserve"> </w:t>
      </w:r>
      <w:r w:rsidR="00A83D74" w:rsidRPr="00A83D74">
        <w:rPr>
          <w:rFonts w:ascii="Arial" w:hAnsi="Arial" w:cs="Arial"/>
        </w:rPr>
        <w:t>(„Narodne novine“ br. 153/13, 20/17)</w:t>
      </w:r>
      <w:r w:rsidR="00EB1646" w:rsidRPr="0064433F">
        <w:rPr>
          <w:rFonts w:ascii="Arial" w:hAnsi="Arial" w:cs="Arial"/>
        </w:rPr>
        <w:t xml:space="preserve"> čime su se ostvarili uvjeti za njeno izdavanje sukladno odredbi članka 110. navedenog Zakona.</w:t>
      </w:r>
    </w:p>
    <w:p w:rsidR="00E60973" w:rsidRPr="0064433F" w:rsidRDefault="00E60973" w:rsidP="00E60973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64433F">
        <w:rPr>
          <w:rFonts w:ascii="Arial" w:hAnsi="Arial" w:cs="Arial"/>
        </w:rPr>
        <w:t>Slijedom iznesenoga odlučeno je kao u izreci ove građevinske dozvole. Ova građevinska dozvola izdana je pozivom na odredbu članka 1</w:t>
      </w:r>
      <w:r w:rsidR="00B037D0" w:rsidRPr="0064433F">
        <w:rPr>
          <w:rFonts w:ascii="Arial" w:hAnsi="Arial" w:cs="Arial"/>
        </w:rPr>
        <w:t>10. s</w:t>
      </w:r>
      <w:r w:rsidR="00191F69" w:rsidRPr="0064433F">
        <w:rPr>
          <w:rFonts w:ascii="Arial" w:hAnsi="Arial" w:cs="Arial"/>
        </w:rPr>
        <w:t>tavak 4. Zakona o gradnji</w:t>
      </w:r>
      <w:r w:rsidR="008B2F05" w:rsidRPr="0064433F">
        <w:rPr>
          <w:rFonts w:ascii="Arial" w:hAnsi="Arial" w:cs="Arial"/>
        </w:rPr>
        <w:t xml:space="preserve"> („Narodne novine“ br. 153/13, 20/17)</w:t>
      </w:r>
      <w:r w:rsidR="00191F69" w:rsidRPr="0064433F">
        <w:rPr>
          <w:rFonts w:ascii="Arial" w:hAnsi="Arial" w:cs="Arial"/>
        </w:rPr>
        <w:t>.</w:t>
      </w:r>
    </w:p>
    <w:p w:rsidR="000903CE" w:rsidRPr="00F74A70" w:rsidRDefault="00AB1DF5" w:rsidP="00BE7AB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F74A70">
        <w:rPr>
          <w:rFonts w:ascii="Arial" w:hAnsi="Arial" w:cs="Arial"/>
        </w:rPr>
        <w:t xml:space="preserve">Prema Zakonu o upravnim pristojbama („Narodne novine“ br. 115/16), opća pristojba za zahtjev po Tar. broju 1. i 2. i građevinska pristojba po Tar. br. 51. st. 1. </w:t>
      </w:r>
      <w:proofErr w:type="spellStart"/>
      <w:r w:rsidRPr="00F74A70">
        <w:rPr>
          <w:rFonts w:ascii="Arial" w:hAnsi="Arial" w:cs="Arial"/>
        </w:rPr>
        <w:t>toč</w:t>
      </w:r>
      <w:proofErr w:type="spellEnd"/>
      <w:r w:rsidRPr="00F74A70">
        <w:rPr>
          <w:rFonts w:ascii="Arial" w:hAnsi="Arial" w:cs="Arial"/>
        </w:rPr>
        <w:t>. 3. Tarife upravnih pristojbi koja je sastavni dio Uredbe o tarifi upravnih pristojbi („Narodne novine“ br. 8/17, 37/17, 129</w:t>
      </w:r>
      <w:r w:rsidR="00D5634B" w:rsidRPr="00F74A70">
        <w:rPr>
          <w:rFonts w:ascii="Arial" w:hAnsi="Arial" w:cs="Arial"/>
        </w:rPr>
        <w:t>/17</w:t>
      </w:r>
      <w:r w:rsidR="00191F69" w:rsidRPr="00F74A70">
        <w:rPr>
          <w:rFonts w:ascii="Arial" w:hAnsi="Arial" w:cs="Arial"/>
        </w:rPr>
        <w:t>, 18/19</w:t>
      </w:r>
      <w:r w:rsidR="00F74A70" w:rsidRPr="00F74A70">
        <w:rPr>
          <w:rFonts w:ascii="Arial" w:hAnsi="Arial" w:cs="Arial"/>
        </w:rPr>
        <w:t xml:space="preserve">, 97/19, 128/19) plaćene su u cijelosti </w:t>
      </w:r>
      <w:r w:rsidR="00D5634B" w:rsidRPr="00F74A70">
        <w:rPr>
          <w:rFonts w:ascii="Arial" w:hAnsi="Arial" w:cs="Arial"/>
        </w:rPr>
        <w:t>(</w:t>
      </w:r>
      <w:r w:rsidR="00552DC4" w:rsidRPr="00F74A70">
        <w:rPr>
          <w:rFonts w:ascii="Arial" w:hAnsi="Arial" w:cs="Arial"/>
        </w:rPr>
        <w:t>70</w:t>
      </w:r>
      <w:r w:rsidRPr="00F74A70">
        <w:rPr>
          <w:rFonts w:ascii="Arial" w:hAnsi="Arial" w:cs="Arial"/>
        </w:rPr>
        <w:t xml:space="preserve">,00 kn u </w:t>
      </w:r>
      <w:proofErr w:type="spellStart"/>
      <w:r w:rsidRPr="00F74A70">
        <w:rPr>
          <w:rFonts w:ascii="Arial" w:hAnsi="Arial" w:cs="Arial"/>
        </w:rPr>
        <w:t>biljezima</w:t>
      </w:r>
      <w:proofErr w:type="spellEnd"/>
      <w:r w:rsidRPr="00F74A70">
        <w:rPr>
          <w:rFonts w:ascii="Arial" w:hAnsi="Arial" w:cs="Arial"/>
        </w:rPr>
        <w:t xml:space="preserve"> i 750,00 kuna na žiro račun Primorsko-goranske županije). </w:t>
      </w:r>
    </w:p>
    <w:p w:rsidR="00CE5B1D" w:rsidRPr="00F74A70" w:rsidRDefault="00B221BB" w:rsidP="00BE7AB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F74A70">
        <w:rPr>
          <w:rFonts w:ascii="Arial" w:hAnsi="Arial" w:cs="Arial"/>
        </w:rPr>
        <w:t xml:space="preserve">UPUTA O PRAVNOM LIJEKU: </w:t>
      </w:r>
    </w:p>
    <w:p w:rsidR="00BE7AB2" w:rsidRDefault="00BE7AB2" w:rsidP="00BE7AB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F74A70">
        <w:rPr>
          <w:rFonts w:ascii="Arial" w:hAnsi="Arial" w:cs="Arial"/>
        </w:rPr>
        <w:t xml:space="preserve">Protiv ovog rješenja može se izjaviti žalba Ministarstvu prostornoga uređenja, graditeljstva i državne imovine, u roku od 15 dana od dana primitka. Žalba se predaje </w:t>
      </w:r>
      <w:r w:rsidRPr="00BE7AB2">
        <w:rPr>
          <w:rFonts w:ascii="Arial" w:hAnsi="Arial" w:cs="Arial"/>
        </w:rPr>
        <w:t xml:space="preserve">putem tijela koje je izdalo ovaj akt neposredno u pisanom obliku, usmeno na zapisnik ili se šalje poštom preporučeno. Na žalbu se plaća pristojba u iznosu 50,00 kuna prema tarifnom broju 3. Uredbe o tarifi upravnih pristojbi.  </w:t>
      </w:r>
    </w:p>
    <w:p w:rsidR="00B221BB" w:rsidRPr="00BE7AB2" w:rsidRDefault="00B221BB" w:rsidP="00BE7AB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84D0B" w:rsidRPr="00BE7AB2" w:rsidRDefault="00A84D0B" w:rsidP="00BE7AB2">
      <w:pPr>
        <w:pStyle w:val="PlainText"/>
        <w:rPr>
          <w:rFonts w:ascii="Arial" w:eastAsia="MS Mincho" w:hAnsi="Arial" w:cs="Arial"/>
          <w:b/>
          <w:sz w:val="24"/>
          <w:szCs w:val="24"/>
        </w:rPr>
      </w:pPr>
      <w:r w:rsidRPr="00BE7AB2">
        <w:rPr>
          <w:rFonts w:ascii="Arial" w:eastAsia="MS Mincho" w:hAnsi="Arial" w:cs="Arial"/>
          <w:b/>
          <w:szCs w:val="24"/>
        </w:rPr>
        <w:t xml:space="preserve">                                                                                 </w:t>
      </w:r>
      <w:r w:rsidR="00EC45A2" w:rsidRPr="00BE7AB2">
        <w:rPr>
          <w:rFonts w:ascii="Arial" w:eastAsia="MS Mincho" w:hAnsi="Arial" w:cs="Arial"/>
          <w:b/>
          <w:sz w:val="24"/>
          <w:szCs w:val="24"/>
        </w:rPr>
        <w:t>Pročel</w:t>
      </w:r>
      <w:r w:rsidRPr="00BE7AB2">
        <w:rPr>
          <w:rFonts w:ascii="Arial" w:eastAsia="MS Mincho" w:hAnsi="Arial" w:cs="Arial"/>
          <w:b/>
          <w:sz w:val="24"/>
          <w:szCs w:val="24"/>
        </w:rPr>
        <w:t>nica</w:t>
      </w:r>
    </w:p>
    <w:p w:rsidR="00A84D0B" w:rsidRPr="00F26CE6" w:rsidRDefault="00A84D0B" w:rsidP="00A84D0B">
      <w:pPr>
        <w:rPr>
          <w:rFonts w:ascii="Arial" w:eastAsia="MS Mincho" w:hAnsi="Arial" w:cs="Arial"/>
          <w:b/>
          <w:bCs/>
          <w:sz w:val="28"/>
          <w:szCs w:val="28"/>
        </w:rPr>
      </w:pPr>
      <w:r w:rsidRPr="00BE7AB2">
        <w:rPr>
          <w:rFonts w:ascii="Arial" w:eastAsia="MS Mincho" w:hAnsi="Arial" w:cs="Arial"/>
          <w:b/>
          <w:bCs/>
        </w:rPr>
        <w:t xml:space="preserve">                                                       </w:t>
      </w:r>
    </w:p>
    <w:p w:rsidR="00A91ADA" w:rsidRPr="00BE7AB2" w:rsidRDefault="00A84D0B" w:rsidP="00A91ADA">
      <w:pPr>
        <w:rPr>
          <w:rFonts w:ascii="Arial" w:eastAsia="MS Mincho" w:hAnsi="Arial" w:cs="Arial"/>
          <w:b/>
          <w:bCs/>
        </w:rPr>
      </w:pPr>
      <w:r w:rsidRPr="00BE7AB2">
        <w:rPr>
          <w:rFonts w:ascii="Arial" w:eastAsia="MS Mincho" w:hAnsi="Arial" w:cs="Arial"/>
          <w:b/>
          <w:bCs/>
        </w:rPr>
        <w:t xml:space="preserve">                 </w:t>
      </w:r>
      <w:r w:rsidR="00BE7AB2" w:rsidRPr="00BE7AB2">
        <w:rPr>
          <w:rFonts w:ascii="Arial" w:eastAsia="MS Mincho" w:hAnsi="Arial" w:cs="Arial"/>
          <w:b/>
          <w:bCs/>
        </w:rPr>
        <w:t xml:space="preserve">                   </w:t>
      </w:r>
      <w:r w:rsidR="00191F69" w:rsidRPr="00BE7AB2">
        <w:rPr>
          <w:rFonts w:ascii="Arial" w:eastAsia="MS Mincho" w:hAnsi="Arial" w:cs="Arial"/>
          <w:b/>
          <w:bCs/>
        </w:rPr>
        <w:t xml:space="preserve"> izv.</w:t>
      </w:r>
      <w:r w:rsidR="00BE7AB2" w:rsidRPr="00BE7AB2">
        <w:rPr>
          <w:rFonts w:ascii="Arial" w:eastAsia="MS Mincho" w:hAnsi="Arial" w:cs="Arial"/>
          <w:b/>
          <w:bCs/>
        </w:rPr>
        <w:t xml:space="preserve"> </w:t>
      </w:r>
      <w:r w:rsidR="00191F69" w:rsidRPr="00BE7AB2">
        <w:rPr>
          <w:rFonts w:ascii="Arial" w:eastAsia="MS Mincho" w:hAnsi="Arial" w:cs="Arial"/>
          <w:b/>
          <w:bCs/>
        </w:rPr>
        <w:t>prof.</w:t>
      </w:r>
      <w:r w:rsidR="00BE7AB2" w:rsidRPr="00BE7AB2">
        <w:rPr>
          <w:rFonts w:ascii="Arial" w:eastAsia="MS Mincho" w:hAnsi="Arial" w:cs="Arial"/>
          <w:b/>
          <w:bCs/>
        </w:rPr>
        <w:t xml:space="preserve"> </w:t>
      </w:r>
      <w:r w:rsidRPr="00BE7AB2">
        <w:rPr>
          <w:rFonts w:ascii="Arial" w:eastAsia="MS Mincho" w:hAnsi="Arial" w:cs="Arial"/>
          <w:b/>
          <w:bCs/>
        </w:rPr>
        <w:t>dr.</w:t>
      </w:r>
      <w:r w:rsidR="00BE7AB2" w:rsidRPr="00BE7AB2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BE7AB2">
        <w:rPr>
          <w:rFonts w:ascii="Arial" w:eastAsia="MS Mincho" w:hAnsi="Arial" w:cs="Arial"/>
          <w:b/>
          <w:bCs/>
        </w:rPr>
        <w:t>sc</w:t>
      </w:r>
      <w:proofErr w:type="spellEnd"/>
      <w:r w:rsidRPr="00BE7AB2">
        <w:rPr>
          <w:rFonts w:ascii="Arial" w:eastAsia="MS Mincho" w:hAnsi="Arial" w:cs="Arial"/>
          <w:b/>
          <w:bCs/>
        </w:rPr>
        <w:t>. Kora</w:t>
      </w:r>
      <w:r w:rsidR="005648E8" w:rsidRPr="00BE7AB2">
        <w:rPr>
          <w:rFonts w:ascii="Arial" w:eastAsia="MS Mincho" w:hAnsi="Arial" w:cs="Arial"/>
          <w:b/>
          <w:bCs/>
        </w:rPr>
        <w:t>ljka Vahtar</w:t>
      </w:r>
      <w:r w:rsidR="00BE7AB2" w:rsidRPr="00BE7AB2">
        <w:rPr>
          <w:rFonts w:ascii="Arial" w:eastAsia="MS Mincho" w:hAnsi="Arial" w:cs="Arial"/>
          <w:b/>
          <w:bCs/>
        </w:rPr>
        <w:t xml:space="preserve"> </w:t>
      </w:r>
      <w:r w:rsidR="005648E8" w:rsidRPr="00BE7AB2">
        <w:rPr>
          <w:rFonts w:ascii="Arial" w:eastAsia="MS Mincho" w:hAnsi="Arial" w:cs="Arial"/>
          <w:b/>
          <w:bCs/>
        </w:rPr>
        <w:t>-</w:t>
      </w:r>
      <w:r w:rsidR="00BE7AB2" w:rsidRPr="00BE7AB2">
        <w:rPr>
          <w:rFonts w:ascii="Arial" w:eastAsia="MS Mincho" w:hAnsi="Arial" w:cs="Arial"/>
          <w:b/>
          <w:bCs/>
        </w:rPr>
        <w:t xml:space="preserve"> </w:t>
      </w:r>
      <w:r w:rsidR="005648E8" w:rsidRPr="00BE7AB2">
        <w:rPr>
          <w:rFonts w:ascii="Arial" w:eastAsia="MS Mincho" w:hAnsi="Arial" w:cs="Arial"/>
          <w:b/>
          <w:bCs/>
        </w:rPr>
        <w:t>Jurković, dipl.</w:t>
      </w:r>
      <w:r w:rsidR="00BE7AB2" w:rsidRPr="00BE7AB2">
        <w:rPr>
          <w:rFonts w:ascii="Arial" w:eastAsia="MS Mincho" w:hAnsi="Arial" w:cs="Arial"/>
          <w:b/>
          <w:bCs/>
        </w:rPr>
        <w:t xml:space="preserve"> </w:t>
      </w:r>
      <w:r w:rsidR="005648E8" w:rsidRPr="00BE7AB2">
        <w:rPr>
          <w:rFonts w:ascii="Arial" w:eastAsia="MS Mincho" w:hAnsi="Arial" w:cs="Arial"/>
          <w:b/>
          <w:bCs/>
        </w:rPr>
        <w:t>ing.</w:t>
      </w:r>
      <w:r w:rsidR="00BE7AB2" w:rsidRPr="00BE7AB2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BE7AB2">
        <w:rPr>
          <w:rFonts w:ascii="Arial" w:eastAsia="MS Mincho" w:hAnsi="Arial" w:cs="Arial"/>
          <w:b/>
          <w:bCs/>
        </w:rPr>
        <w:t>građ</w:t>
      </w:r>
      <w:proofErr w:type="spellEnd"/>
      <w:r w:rsidRPr="00BE7AB2">
        <w:rPr>
          <w:rFonts w:ascii="Arial" w:eastAsia="MS Mincho" w:hAnsi="Arial" w:cs="Arial"/>
          <w:b/>
          <w:bCs/>
        </w:rPr>
        <w:t>.</w:t>
      </w:r>
    </w:p>
    <w:p w:rsidR="004714DD" w:rsidRPr="001002B8" w:rsidRDefault="004714DD" w:rsidP="00A84D0B">
      <w:pPr>
        <w:pStyle w:val="PlainText"/>
        <w:rPr>
          <w:rFonts w:ascii="Arial" w:eastAsia="MS Mincho" w:hAnsi="Arial" w:cs="Arial"/>
          <w:b/>
          <w:bCs/>
          <w:color w:val="FF0000"/>
          <w:sz w:val="24"/>
          <w:szCs w:val="24"/>
        </w:rPr>
      </w:pPr>
    </w:p>
    <w:p w:rsidR="00F26CE6" w:rsidRDefault="00F26CE6" w:rsidP="00F26CE6">
      <w:pPr>
        <w:rPr>
          <w:rFonts w:eastAsia="MS Mincho"/>
        </w:rPr>
      </w:pPr>
    </w:p>
    <w:p w:rsidR="00F26CE6" w:rsidRPr="00F26CE6" w:rsidRDefault="00F26CE6" w:rsidP="00F26CE6">
      <w:pPr>
        <w:rPr>
          <w:rFonts w:eastAsia="MS Mincho"/>
        </w:rPr>
      </w:pPr>
    </w:p>
    <w:p w:rsidR="004714DD" w:rsidRPr="00F74A70" w:rsidRDefault="00A84D0B" w:rsidP="004714DD">
      <w:pPr>
        <w:pStyle w:val="PlainText"/>
        <w:rPr>
          <w:rFonts w:ascii="Arial" w:eastAsia="MS Mincho" w:hAnsi="Arial" w:cs="Arial"/>
          <w:bCs/>
          <w:sz w:val="24"/>
          <w:szCs w:val="24"/>
        </w:rPr>
      </w:pPr>
      <w:r w:rsidRPr="00F74A70">
        <w:rPr>
          <w:rFonts w:ascii="Arial" w:eastAsia="MS Mincho" w:hAnsi="Arial" w:cs="Arial"/>
          <w:bCs/>
          <w:sz w:val="24"/>
          <w:szCs w:val="24"/>
        </w:rPr>
        <w:t>DOSTAVITI</w:t>
      </w:r>
    </w:p>
    <w:p w:rsidR="00026719" w:rsidRPr="00F74A70" w:rsidRDefault="004714DD" w:rsidP="007C627F">
      <w:pPr>
        <w:ind w:left="360" w:hanging="360"/>
        <w:jc w:val="both"/>
        <w:rPr>
          <w:rFonts w:ascii="Arial" w:hAnsi="Arial" w:cs="Arial"/>
        </w:rPr>
      </w:pPr>
      <w:r w:rsidRPr="00F74A70">
        <w:rPr>
          <w:rFonts w:ascii="Arial" w:hAnsi="Arial" w:cs="Arial"/>
        </w:rPr>
        <w:t xml:space="preserve">1. </w:t>
      </w:r>
      <w:r w:rsidR="00F74A70" w:rsidRPr="00F74A70">
        <w:rPr>
          <w:rFonts w:ascii="Arial" w:hAnsi="Arial" w:cs="Arial"/>
        </w:rPr>
        <w:t>Investitoru putem opunomoćenika</w:t>
      </w:r>
      <w:r w:rsidR="00820087">
        <w:rPr>
          <w:rFonts w:ascii="Arial" w:hAnsi="Arial" w:cs="Arial"/>
        </w:rPr>
        <w:t xml:space="preserve"> (2x)</w:t>
      </w:r>
      <w:r w:rsidR="00F74A70" w:rsidRPr="00F74A70">
        <w:rPr>
          <w:rFonts w:ascii="Arial" w:hAnsi="Arial" w:cs="Arial"/>
        </w:rPr>
        <w:t>:</w:t>
      </w:r>
    </w:p>
    <w:p w:rsidR="00F74A70" w:rsidRPr="00F74A70" w:rsidRDefault="00F74A70" w:rsidP="007C627F">
      <w:pPr>
        <w:ind w:left="360" w:hanging="360"/>
        <w:jc w:val="both"/>
        <w:rPr>
          <w:rFonts w:ascii="Arial" w:hAnsi="Arial" w:cs="Arial"/>
        </w:rPr>
      </w:pPr>
      <w:r w:rsidRPr="00F74A70">
        <w:rPr>
          <w:rFonts w:ascii="Arial" w:hAnsi="Arial" w:cs="Arial"/>
        </w:rPr>
        <w:t xml:space="preserve">    Šegota Petar, Senj, N. Jurišića 15</w:t>
      </w:r>
    </w:p>
    <w:p w:rsidR="007C627F" w:rsidRPr="00F74A70" w:rsidRDefault="007C627F" w:rsidP="00874DAF">
      <w:pPr>
        <w:ind w:left="360" w:hanging="360"/>
        <w:jc w:val="both"/>
        <w:rPr>
          <w:rFonts w:ascii="Arial" w:hAnsi="Arial" w:cs="Arial"/>
        </w:rPr>
      </w:pPr>
      <w:r w:rsidRPr="00F74A70">
        <w:rPr>
          <w:rFonts w:ascii="Arial" w:hAnsi="Arial" w:cs="Arial"/>
        </w:rPr>
        <w:t>2</w:t>
      </w:r>
      <w:r w:rsidR="00F74A70">
        <w:rPr>
          <w:rFonts w:ascii="Arial" w:hAnsi="Arial" w:cs="Arial"/>
        </w:rPr>
        <w:t xml:space="preserve">. </w:t>
      </w:r>
      <w:r w:rsidR="006806F6" w:rsidRPr="00F74A70">
        <w:rPr>
          <w:rFonts w:ascii="Arial" w:hAnsi="Arial" w:cs="Arial"/>
        </w:rPr>
        <w:t>Topalović</w:t>
      </w:r>
      <w:r w:rsidR="00F74A70">
        <w:rPr>
          <w:rFonts w:ascii="Arial" w:hAnsi="Arial" w:cs="Arial"/>
        </w:rPr>
        <w:t xml:space="preserve"> Danijela</w:t>
      </w:r>
      <w:r w:rsidR="006806F6" w:rsidRPr="00F74A70">
        <w:rPr>
          <w:rFonts w:ascii="Arial" w:hAnsi="Arial" w:cs="Arial"/>
        </w:rPr>
        <w:t xml:space="preserve">, Čavle, </w:t>
      </w:r>
      <w:proofErr w:type="spellStart"/>
      <w:r w:rsidR="006806F6" w:rsidRPr="00F74A70">
        <w:rPr>
          <w:rFonts w:ascii="Arial" w:hAnsi="Arial" w:cs="Arial"/>
        </w:rPr>
        <w:t>Remetnjak</w:t>
      </w:r>
      <w:proofErr w:type="spellEnd"/>
      <w:r w:rsidR="006806F6" w:rsidRPr="00F74A70">
        <w:rPr>
          <w:rFonts w:ascii="Arial" w:hAnsi="Arial" w:cs="Arial"/>
        </w:rPr>
        <w:t xml:space="preserve"> 12</w:t>
      </w:r>
    </w:p>
    <w:p w:rsidR="006806F6" w:rsidRPr="00F74A70" w:rsidRDefault="006806F6" w:rsidP="00874DAF">
      <w:pPr>
        <w:ind w:left="360" w:hanging="360"/>
        <w:jc w:val="both"/>
        <w:rPr>
          <w:rFonts w:ascii="Arial" w:hAnsi="Arial" w:cs="Arial"/>
        </w:rPr>
      </w:pPr>
      <w:r w:rsidRPr="00F74A70">
        <w:rPr>
          <w:rFonts w:ascii="Arial" w:hAnsi="Arial" w:cs="Arial"/>
        </w:rPr>
        <w:t>3</w:t>
      </w:r>
      <w:r w:rsidR="00F74A70" w:rsidRPr="00F74A70">
        <w:rPr>
          <w:rFonts w:ascii="Arial" w:hAnsi="Arial" w:cs="Arial"/>
        </w:rPr>
        <w:t xml:space="preserve">. Broznić Vedran, Čavle, </w:t>
      </w:r>
      <w:proofErr w:type="spellStart"/>
      <w:r w:rsidR="00F74A70" w:rsidRPr="00F74A70">
        <w:rPr>
          <w:rFonts w:ascii="Arial" w:hAnsi="Arial" w:cs="Arial"/>
        </w:rPr>
        <w:t>Remetnjak</w:t>
      </w:r>
      <w:proofErr w:type="spellEnd"/>
      <w:r w:rsidR="00F74A70" w:rsidRPr="00F74A70">
        <w:rPr>
          <w:rFonts w:ascii="Arial" w:hAnsi="Arial" w:cs="Arial"/>
        </w:rPr>
        <w:t xml:space="preserve"> 14</w:t>
      </w:r>
    </w:p>
    <w:p w:rsidR="00EB16A6" w:rsidRPr="001E410C" w:rsidRDefault="00F74A70" w:rsidP="00874DAF">
      <w:pPr>
        <w:ind w:left="360" w:hanging="360"/>
        <w:jc w:val="both"/>
        <w:rPr>
          <w:rFonts w:ascii="Arial" w:hAnsi="Arial" w:cs="Arial"/>
        </w:rPr>
      </w:pPr>
      <w:r w:rsidRPr="001E410C">
        <w:rPr>
          <w:rFonts w:ascii="Arial" w:hAnsi="Arial" w:cs="Arial"/>
        </w:rPr>
        <w:t xml:space="preserve">4. Karuza Jadranka,  Čavle, </w:t>
      </w:r>
      <w:proofErr w:type="spellStart"/>
      <w:r w:rsidRPr="001E410C">
        <w:rPr>
          <w:rFonts w:ascii="Arial" w:hAnsi="Arial" w:cs="Arial"/>
        </w:rPr>
        <w:t>Remetnjak</w:t>
      </w:r>
      <w:proofErr w:type="spellEnd"/>
      <w:r w:rsidRPr="001E410C">
        <w:rPr>
          <w:rFonts w:ascii="Arial" w:hAnsi="Arial" w:cs="Arial"/>
        </w:rPr>
        <w:t xml:space="preserve"> 14</w:t>
      </w:r>
    </w:p>
    <w:p w:rsidR="00926C8E" w:rsidRPr="00C90101" w:rsidRDefault="00926C8E" w:rsidP="00874DAF">
      <w:pPr>
        <w:ind w:left="360" w:hanging="360"/>
        <w:jc w:val="both"/>
        <w:rPr>
          <w:rFonts w:ascii="Arial" w:hAnsi="Arial" w:cs="Arial"/>
        </w:rPr>
      </w:pPr>
      <w:r w:rsidRPr="00C90101">
        <w:rPr>
          <w:rFonts w:ascii="Arial" w:hAnsi="Arial" w:cs="Arial"/>
        </w:rPr>
        <w:t>5.</w:t>
      </w:r>
      <w:r w:rsidR="001E410C" w:rsidRPr="00C90101">
        <w:rPr>
          <w:rFonts w:ascii="Arial" w:hAnsi="Arial" w:cs="Arial"/>
        </w:rPr>
        <w:t xml:space="preserve"> Igor Turk putem opunomoćenika: </w:t>
      </w:r>
    </w:p>
    <w:p w:rsidR="001E410C" w:rsidRPr="00C90101" w:rsidRDefault="001E410C" w:rsidP="00874DAF">
      <w:pPr>
        <w:ind w:left="360" w:hanging="360"/>
        <w:jc w:val="both"/>
        <w:rPr>
          <w:rFonts w:ascii="Arial" w:hAnsi="Arial" w:cs="Arial"/>
        </w:rPr>
      </w:pPr>
      <w:r w:rsidRPr="00C90101">
        <w:rPr>
          <w:rFonts w:ascii="Arial" w:hAnsi="Arial" w:cs="Arial"/>
        </w:rPr>
        <w:t xml:space="preserve">    Odvjetničko društvo Knežević i partneri </w:t>
      </w:r>
      <w:proofErr w:type="spellStart"/>
      <w:r w:rsidRPr="00C90101">
        <w:rPr>
          <w:rFonts w:ascii="Arial" w:hAnsi="Arial" w:cs="Arial"/>
        </w:rPr>
        <w:t>j.t.d</w:t>
      </w:r>
      <w:proofErr w:type="spellEnd"/>
      <w:r w:rsidRPr="00C90101">
        <w:rPr>
          <w:rFonts w:ascii="Arial" w:hAnsi="Arial" w:cs="Arial"/>
        </w:rPr>
        <w:t>. Rijeka, Ribarska 4</w:t>
      </w:r>
    </w:p>
    <w:p w:rsidR="001E410C" w:rsidRPr="00C90101" w:rsidRDefault="001E410C" w:rsidP="00874DAF">
      <w:pPr>
        <w:ind w:left="360" w:hanging="360"/>
        <w:jc w:val="both"/>
        <w:rPr>
          <w:rFonts w:ascii="Arial" w:hAnsi="Arial" w:cs="Arial"/>
        </w:rPr>
      </w:pPr>
      <w:r w:rsidRPr="00C90101">
        <w:rPr>
          <w:rFonts w:ascii="Arial" w:hAnsi="Arial" w:cs="Arial"/>
        </w:rPr>
        <w:t xml:space="preserve">6. Rosanda Sandra, Čavle, </w:t>
      </w:r>
      <w:proofErr w:type="spellStart"/>
      <w:r w:rsidRPr="00C90101">
        <w:rPr>
          <w:rFonts w:ascii="Arial" w:hAnsi="Arial" w:cs="Arial"/>
        </w:rPr>
        <w:t>Remetnjak</w:t>
      </w:r>
      <w:proofErr w:type="spellEnd"/>
      <w:r w:rsidRPr="00C90101">
        <w:rPr>
          <w:rFonts w:ascii="Arial" w:hAnsi="Arial" w:cs="Arial"/>
        </w:rPr>
        <w:t xml:space="preserve"> 12</w:t>
      </w:r>
    </w:p>
    <w:p w:rsidR="001E410C" w:rsidRPr="00C90101" w:rsidRDefault="001E410C" w:rsidP="00874DAF">
      <w:pPr>
        <w:ind w:left="360" w:hanging="360"/>
        <w:jc w:val="both"/>
        <w:rPr>
          <w:rFonts w:ascii="Arial" w:hAnsi="Arial" w:cs="Arial"/>
        </w:rPr>
      </w:pPr>
      <w:r w:rsidRPr="00C90101">
        <w:rPr>
          <w:rFonts w:ascii="Arial" w:hAnsi="Arial" w:cs="Arial"/>
        </w:rPr>
        <w:t xml:space="preserve">7. </w:t>
      </w:r>
      <w:proofErr w:type="spellStart"/>
      <w:r w:rsidRPr="00C90101">
        <w:rPr>
          <w:rFonts w:ascii="Arial" w:hAnsi="Arial" w:cs="Arial"/>
        </w:rPr>
        <w:t>Gumbarević</w:t>
      </w:r>
      <w:proofErr w:type="spellEnd"/>
      <w:r w:rsidRPr="00C90101">
        <w:rPr>
          <w:rFonts w:ascii="Arial" w:hAnsi="Arial" w:cs="Arial"/>
        </w:rPr>
        <w:t xml:space="preserve"> Jadranka, Čavle, </w:t>
      </w:r>
      <w:proofErr w:type="spellStart"/>
      <w:r w:rsidRPr="00C90101">
        <w:rPr>
          <w:rFonts w:ascii="Arial" w:hAnsi="Arial" w:cs="Arial"/>
        </w:rPr>
        <w:t>Remetnjak</w:t>
      </w:r>
      <w:proofErr w:type="spellEnd"/>
      <w:r w:rsidRPr="00C90101">
        <w:rPr>
          <w:rFonts w:ascii="Arial" w:hAnsi="Arial" w:cs="Arial"/>
        </w:rPr>
        <w:t xml:space="preserve"> 14</w:t>
      </w:r>
    </w:p>
    <w:p w:rsidR="00EC45A2" w:rsidRPr="00C90101" w:rsidRDefault="00C90101" w:rsidP="00EC45A2">
      <w:pPr>
        <w:pStyle w:val="BodyText"/>
        <w:rPr>
          <w:rFonts w:ascii="Arial" w:hAnsi="Arial" w:cs="Arial"/>
          <w:lang w:val="hr-HR"/>
        </w:rPr>
      </w:pPr>
      <w:r w:rsidRPr="00C90101">
        <w:rPr>
          <w:rFonts w:ascii="Arial" w:hAnsi="Arial" w:cs="Arial"/>
          <w:lang w:val="hr-HR"/>
        </w:rPr>
        <w:t>8</w:t>
      </w:r>
      <w:r w:rsidR="00A84D0B" w:rsidRPr="00C90101">
        <w:rPr>
          <w:rFonts w:ascii="Arial" w:hAnsi="Arial" w:cs="Arial"/>
          <w:lang w:val="hr-HR"/>
        </w:rPr>
        <w:t xml:space="preserve">. </w:t>
      </w:r>
      <w:r w:rsidR="00EC45A2" w:rsidRPr="00C90101">
        <w:rPr>
          <w:rFonts w:ascii="Arial" w:hAnsi="Arial" w:cs="Arial"/>
          <w:lang w:val="pl-PL"/>
        </w:rPr>
        <w:t>Strankama</w:t>
      </w:r>
      <w:r w:rsidR="00EC45A2" w:rsidRPr="00C90101">
        <w:rPr>
          <w:rFonts w:ascii="Arial" w:hAnsi="Arial" w:cs="Arial"/>
          <w:lang w:val="hr-HR"/>
        </w:rPr>
        <w:t xml:space="preserve"> </w:t>
      </w:r>
      <w:r w:rsidR="00EC45A2" w:rsidRPr="00C90101">
        <w:rPr>
          <w:rFonts w:ascii="Arial" w:hAnsi="Arial" w:cs="Arial"/>
          <w:lang w:val="pl-PL"/>
        </w:rPr>
        <w:t>koje</w:t>
      </w:r>
      <w:r w:rsidR="00EC45A2" w:rsidRPr="00C90101">
        <w:rPr>
          <w:rFonts w:ascii="Arial" w:hAnsi="Arial" w:cs="Arial"/>
          <w:lang w:val="hr-HR"/>
        </w:rPr>
        <w:t xml:space="preserve"> </w:t>
      </w:r>
      <w:r w:rsidR="00EC45A2" w:rsidRPr="00C90101">
        <w:rPr>
          <w:rFonts w:ascii="Arial" w:hAnsi="Arial" w:cs="Arial"/>
          <w:lang w:val="pl-PL"/>
        </w:rPr>
        <w:t>se</w:t>
      </w:r>
      <w:r w:rsidR="00EC45A2" w:rsidRPr="00C90101">
        <w:rPr>
          <w:rFonts w:ascii="Arial" w:hAnsi="Arial" w:cs="Arial"/>
          <w:lang w:val="hr-HR"/>
        </w:rPr>
        <w:t xml:space="preserve"> </w:t>
      </w:r>
      <w:r w:rsidR="00EC45A2" w:rsidRPr="00C90101">
        <w:rPr>
          <w:rFonts w:ascii="Arial" w:hAnsi="Arial" w:cs="Arial"/>
          <w:lang w:val="pl-PL"/>
        </w:rPr>
        <w:t>nisu</w:t>
      </w:r>
      <w:r w:rsidR="00EC45A2" w:rsidRPr="00C90101">
        <w:rPr>
          <w:rFonts w:ascii="Arial" w:hAnsi="Arial" w:cs="Arial"/>
          <w:lang w:val="hr-HR"/>
        </w:rPr>
        <w:t xml:space="preserve"> </w:t>
      </w:r>
      <w:r w:rsidR="00EC45A2" w:rsidRPr="00C90101">
        <w:rPr>
          <w:rFonts w:ascii="Arial" w:hAnsi="Arial" w:cs="Arial"/>
          <w:lang w:val="pl-PL"/>
        </w:rPr>
        <w:t>odazvale</w:t>
      </w:r>
      <w:r w:rsidR="00EC45A2" w:rsidRPr="00C90101">
        <w:rPr>
          <w:rFonts w:ascii="Arial" w:hAnsi="Arial" w:cs="Arial"/>
          <w:lang w:val="hr-HR"/>
        </w:rPr>
        <w:t xml:space="preserve"> </w:t>
      </w:r>
      <w:r w:rsidR="00EC45A2" w:rsidRPr="00C90101">
        <w:rPr>
          <w:rFonts w:ascii="Arial" w:hAnsi="Arial" w:cs="Arial"/>
          <w:lang w:val="pl-PL"/>
        </w:rPr>
        <w:t>pozivu</w:t>
      </w:r>
      <w:r w:rsidR="00EC45A2" w:rsidRPr="00C90101">
        <w:rPr>
          <w:rFonts w:ascii="Arial" w:hAnsi="Arial" w:cs="Arial"/>
          <w:lang w:val="hr-HR"/>
        </w:rPr>
        <w:t xml:space="preserve"> </w:t>
      </w:r>
      <w:r w:rsidR="00EC45A2" w:rsidRPr="00C90101">
        <w:rPr>
          <w:rFonts w:ascii="Arial" w:hAnsi="Arial" w:cs="Arial"/>
          <w:lang w:val="pl-PL"/>
        </w:rPr>
        <w:t>za</w:t>
      </w:r>
      <w:r w:rsidR="00EC45A2" w:rsidRPr="00C90101">
        <w:rPr>
          <w:rFonts w:ascii="Arial" w:hAnsi="Arial" w:cs="Arial"/>
          <w:lang w:val="hr-HR"/>
        </w:rPr>
        <w:t xml:space="preserve"> </w:t>
      </w:r>
      <w:r w:rsidR="00EC45A2" w:rsidRPr="00C90101">
        <w:rPr>
          <w:rFonts w:ascii="Arial" w:hAnsi="Arial" w:cs="Arial"/>
          <w:lang w:val="pl-PL"/>
        </w:rPr>
        <w:t>uvid</w:t>
      </w:r>
      <w:r w:rsidR="00EC45A2" w:rsidRPr="00C90101">
        <w:rPr>
          <w:rFonts w:ascii="Arial" w:hAnsi="Arial" w:cs="Arial"/>
          <w:lang w:val="hr-HR"/>
        </w:rPr>
        <w:t xml:space="preserve">, </w:t>
      </w:r>
    </w:p>
    <w:p w:rsidR="00EC45A2" w:rsidRPr="00C90101" w:rsidRDefault="00EC45A2" w:rsidP="00EC45A2">
      <w:pPr>
        <w:ind w:left="360" w:hanging="360"/>
        <w:jc w:val="both"/>
        <w:rPr>
          <w:rFonts w:ascii="Arial" w:hAnsi="Arial" w:cs="Arial"/>
        </w:rPr>
      </w:pPr>
      <w:r w:rsidRPr="00C90101">
        <w:rPr>
          <w:rFonts w:ascii="Arial" w:hAnsi="Arial" w:cs="Arial"/>
        </w:rPr>
        <w:t xml:space="preserve">    izlaganjem na oglasnoj ploči u trajanju od 8 dana </w:t>
      </w:r>
    </w:p>
    <w:p w:rsidR="00A84D0B" w:rsidRDefault="00C90101" w:rsidP="00C929F7">
      <w:pPr>
        <w:rPr>
          <w:rFonts w:ascii="Arial" w:hAnsi="Arial" w:cs="Arial"/>
          <w:lang w:val="pl-PL"/>
        </w:rPr>
      </w:pPr>
      <w:r w:rsidRPr="00C90101">
        <w:rPr>
          <w:rFonts w:ascii="Arial" w:hAnsi="Arial" w:cs="Arial"/>
        </w:rPr>
        <w:t>9</w:t>
      </w:r>
      <w:r w:rsidR="00A84D0B" w:rsidRPr="00C90101">
        <w:rPr>
          <w:rFonts w:ascii="Arial" w:hAnsi="Arial" w:cs="Arial"/>
        </w:rPr>
        <w:t xml:space="preserve">. </w:t>
      </w:r>
      <w:r w:rsidR="006E6E00" w:rsidRPr="00C90101">
        <w:rPr>
          <w:rFonts w:ascii="Arial" w:hAnsi="Arial" w:cs="Arial"/>
          <w:lang w:val="pl-PL"/>
        </w:rPr>
        <w:t>U spis</w:t>
      </w:r>
      <w:r w:rsidR="00C929F7" w:rsidRPr="00C90101">
        <w:rPr>
          <w:rFonts w:ascii="Arial" w:hAnsi="Arial" w:cs="Arial"/>
          <w:lang w:val="pl-PL"/>
        </w:rPr>
        <w:t>, ovdje</w:t>
      </w:r>
    </w:p>
    <w:p w:rsidR="00097464" w:rsidRPr="00C90101" w:rsidRDefault="00097464" w:rsidP="00C929F7">
      <w:pPr>
        <w:rPr>
          <w:rFonts w:ascii="Arial" w:hAnsi="Arial" w:cs="Arial"/>
        </w:rPr>
      </w:pPr>
    </w:p>
    <w:p w:rsidR="00A84D0B" w:rsidRPr="00097464" w:rsidRDefault="001A1D9A" w:rsidP="00A84D0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7464">
        <w:rPr>
          <w:rFonts w:ascii="Arial" w:hAnsi="Arial" w:cs="Arial"/>
        </w:rPr>
        <w:t>NA ZNANJE</w:t>
      </w:r>
      <w:r w:rsidR="00764B7D" w:rsidRPr="00097464">
        <w:rPr>
          <w:rFonts w:ascii="Arial" w:hAnsi="Arial" w:cs="Arial"/>
        </w:rPr>
        <w:t xml:space="preserve"> (po </w:t>
      </w:r>
      <w:r w:rsidR="00F2777C" w:rsidRPr="00097464">
        <w:rPr>
          <w:rFonts w:ascii="Arial" w:hAnsi="Arial" w:cs="Arial"/>
        </w:rPr>
        <w:t>izvršnosti</w:t>
      </w:r>
      <w:r w:rsidR="00764B7D" w:rsidRPr="00097464">
        <w:rPr>
          <w:rFonts w:ascii="Arial" w:hAnsi="Arial" w:cs="Arial"/>
        </w:rPr>
        <w:t>)</w:t>
      </w:r>
      <w:r w:rsidR="00A84D0B" w:rsidRPr="00097464">
        <w:rPr>
          <w:rFonts w:ascii="Arial" w:hAnsi="Arial" w:cs="Arial"/>
        </w:rPr>
        <w:t>:</w:t>
      </w:r>
    </w:p>
    <w:p w:rsidR="00097464" w:rsidRPr="00097464" w:rsidRDefault="00C90101" w:rsidP="00097464">
      <w:pPr>
        <w:autoSpaceDE w:val="0"/>
        <w:autoSpaceDN w:val="0"/>
        <w:adjustRightInd w:val="0"/>
        <w:rPr>
          <w:rFonts w:ascii="Arial" w:hAnsi="Arial" w:cs="Arial"/>
        </w:rPr>
      </w:pPr>
      <w:r w:rsidRPr="00097464">
        <w:rPr>
          <w:rFonts w:ascii="Arial" w:hAnsi="Arial" w:cs="Arial"/>
        </w:rPr>
        <w:t xml:space="preserve">1. </w:t>
      </w:r>
      <w:r w:rsidR="00097464" w:rsidRPr="00097464">
        <w:rPr>
          <w:rFonts w:ascii="Arial" w:hAnsi="Arial" w:cs="Arial"/>
        </w:rPr>
        <w:t>Primorsko-goranska županija,</w:t>
      </w:r>
    </w:p>
    <w:p w:rsidR="00097464" w:rsidRPr="00097464" w:rsidRDefault="00097464" w:rsidP="00097464">
      <w:pPr>
        <w:autoSpaceDE w:val="0"/>
        <w:autoSpaceDN w:val="0"/>
        <w:adjustRightInd w:val="0"/>
        <w:rPr>
          <w:rFonts w:ascii="Arial" w:hAnsi="Arial" w:cs="Arial"/>
        </w:rPr>
      </w:pPr>
      <w:r w:rsidRPr="00097464">
        <w:rPr>
          <w:rFonts w:ascii="Arial" w:hAnsi="Arial" w:cs="Arial"/>
        </w:rPr>
        <w:t xml:space="preserve">    Upravni odjel za turizam, poduzetništvo i ruralni razvoj,</w:t>
      </w:r>
    </w:p>
    <w:p w:rsidR="00A84D0B" w:rsidRPr="00097464" w:rsidRDefault="00097464" w:rsidP="00097464">
      <w:pPr>
        <w:autoSpaceDE w:val="0"/>
        <w:autoSpaceDN w:val="0"/>
        <w:adjustRightInd w:val="0"/>
        <w:rPr>
          <w:rFonts w:ascii="Arial" w:hAnsi="Arial" w:cs="Arial"/>
        </w:rPr>
      </w:pPr>
      <w:r w:rsidRPr="00097464">
        <w:rPr>
          <w:rFonts w:ascii="Arial" w:hAnsi="Arial" w:cs="Arial"/>
        </w:rPr>
        <w:t xml:space="preserve">    Odsjek za gospodarstvo i turizam, Rijeka, Riva 10  </w:t>
      </w:r>
    </w:p>
    <w:p w:rsidR="00533BDB" w:rsidRPr="00097464" w:rsidRDefault="0082761F" w:rsidP="00533BDB">
      <w:pPr>
        <w:autoSpaceDE w:val="0"/>
        <w:autoSpaceDN w:val="0"/>
        <w:adjustRightInd w:val="0"/>
        <w:rPr>
          <w:rFonts w:ascii="Arial" w:hAnsi="Arial" w:cs="Arial"/>
        </w:rPr>
      </w:pPr>
      <w:r w:rsidRPr="00097464">
        <w:rPr>
          <w:rFonts w:ascii="Arial" w:hAnsi="Arial" w:cs="Arial"/>
        </w:rPr>
        <w:t>2</w:t>
      </w:r>
      <w:r w:rsidR="00533BDB" w:rsidRPr="00097464">
        <w:rPr>
          <w:rFonts w:ascii="Arial" w:hAnsi="Arial" w:cs="Arial"/>
        </w:rPr>
        <w:t xml:space="preserve">. </w:t>
      </w:r>
      <w:r w:rsidR="00AB1DF5" w:rsidRPr="00097464">
        <w:rPr>
          <w:rFonts w:ascii="Arial" w:hAnsi="Arial" w:cs="Arial"/>
        </w:rPr>
        <w:t xml:space="preserve">Općina Čavle, Čavle, </w:t>
      </w:r>
      <w:proofErr w:type="spellStart"/>
      <w:r w:rsidR="00AB1DF5" w:rsidRPr="00097464">
        <w:rPr>
          <w:rFonts w:ascii="Arial" w:hAnsi="Arial" w:cs="Arial"/>
        </w:rPr>
        <w:t>Čavja</w:t>
      </w:r>
      <w:proofErr w:type="spellEnd"/>
      <w:r w:rsidR="00AB1DF5" w:rsidRPr="00097464">
        <w:rPr>
          <w:rFonts w:ascii="Arial" w:hAnsi="Arial" w:cs="Arial"/>
        </w:rPr>
        <w:t xml:space="preserve"> 31</w:t>
      </w:r>
    </w:p>
    <w:p w:rsidR="00533BDB" w:rsidRPr="00097464" w:rsidRDefault="0082761F" w:rsidP="005223DF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097464">
        <w:rPr>
          <w:rFonts w:ascii="Arial" w:hAnsi="Arial" w:cs="Arial"/>
        </w:rPr>
        <w:t>3</w:t>
      </w:r>
      <w:r w:rsidR="00533BDB" w:rsidRPr="00097464">
        <w:rPr>
          <w:rFonts w:ascii="Arial" w:hAnsi="Arial" w:cs="Arial"/>
        </w:rPr>
        <w:t xml:space="preserve">. Hrvatske vode, VGI Rijeka, Rijeka, </w:t>
      </w:r>
      <w:proofErr w:type="spellStart"/>
      <w:r w:rsidR="00533BDB" w:rsidRPr="00097464">
        <w:rPr>
          <w:rFonts w:ascii="Arial" w:hAnsi="Arial" w:cs="Arial"/>
        </w:rPr>
        <w:t>Verdijeva</w:t>
      </w:r>
      <w:proofErr w:type="spellEnd"/>
      <w:r w:rsidR="00533BDB" w:rsidRPr="00097464">
        <w:rPr>
          <w:rFonts w:ascii="Arial" w:hAnsi="Arial" w:cs="Arial"/>
        </w:rPr>
        <w:t xml:space="preserve"> 6/IV</w:t>
      </w:r>
    </w:p>
    <w:sectPr w:rsidR="00533BDB" w:rsidRPr="00097464" w:rsidSect="00B94807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A5" w:rsidRDefault="006761A5">
      <w:r>
        <w:separator/>
      </w:r>
    </w:p>
  </w:endnote>
  <w:endnote w:type="continuationSeparator" w:id="0">
    <w:p w:rsidR="006761A5" w:rsidRDefault="006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B6" w:rsidRDefault="000E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A5" w:rsidRDefault="006761A5">
      <w:r>
        <w:separator/>
      </w:r>
    </w:p>
  </w:footnote>
  <w:footnote w:type="continuationSeparator" w:id="0">
    <w:p w:rsidR="006761A5" w:rsidRDefault="0067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D" w:rsidRDefault="002153ED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3ED" w:rsidRDefault="0021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D" w:rsidRDefault="002153ED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E12">
      <w:rPr>
        <w:rStyle w:val="PageNumber"/>
        <w:noProof/>
      </w:rPr>
      <w:t>15</w:t>
    </w:r>
    <w:r>
      <w:rPr>
        <w:rStyle w:val="PageNumber"/>
      </w:rPr>
      <w:fldChar w:fldCharType="end"/>
    </w:r>
  </w:p>
  <w:p w:rsidR="002153ED" w:rsidRDefault="00215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D15A2D"/>
    <w:multiLevelType w:val="hybridMultilevel"/>
    <w:tmpl w:val="D61A346C"/>
    <w:lvl w:ilvl="0" w:tplc="9566EA6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7AE"/>
    <w:multiLevelType w:val="hybridMultilevel"/>
    <w:tmpl w:val="2E446628"/>
    <w:lvl w:ilvl="0" w:tplc="E64CA65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C9C"/>
    <w:multiLevelType w:val="hybridMultilevel"/>
    <w:tmpl w:val="E0D4B974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F0C8C0C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D171F3"/>
    <w:multiLevelType w:val="hybridMultilevel"/>
    <w:tmpl w:val="20607B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045"/>
    <w:multiLevelType w:val="hybridMultilevel"/>
    <w:tmpl w:val="BDFABC26"/>
    <w:lvl w:ilvl="0" w:tplc="49802980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C31248"/>
    <w:multiLevelType w:val="multilevel"/>
    <w:tmpl w:val="194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196C"/>
    <w:multiLevelType w:val="hybridMultilevel"/>
    <w:tmpl w:val="DA8832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2E7F"/>
    <w:multiLevelType w:val="hybridMultilevel"/>
    <w:tmpl w:val="0F7EA5A4"/>
    <w:lvl w:ilvl="0" w:tplc="657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21E4"/>
    <w:multiLevelType w:val="hybridMultilevel"/>
    <w:tmpl w:val="2032915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D004A"/>
    <w:multiLevelType w:val="hybridMultilevel"/>
    <w:tmpl w:val="953A7606"/>
    <w:lvl w:ilvl="0" w:tplc="CCF09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51B0"/>
    <w:multiLevelType w:val="hybridMultilevel"/>
    <w:tmpl w:val="44DAD51E"/>
    <w:lvl w:ilvl="0" w:tplc="4980298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81D11CE"/>
    <w:multiLevelType w:val="hybridMultilevel"/>
    <w:tmpl w:val="8CB0BDB0"/>
    <w:lvl w:ilvl="0" w:tplc="18B2C668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4BC"/>
    <w:multiLevelType w:val="hybridMultilevel"/>
    <w:tmpl w:val="21FE6AC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AD4ACB"/>
    <w:multiLevelType w:val="hybridMultilevel"/>
    <w:tmpl w:val="4BD82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4791"/>
    <w:multiLevelType w:val="hybridMultilevel"/>
    <w:tmpl w:val="3C08852C"/>
    <w:lvl w:ilvl="0" w:tplc="49802980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4F8"/>
    <w:multiLevelType w:val="hybridMultilevel"/>
    <w:tmpl w:val="868AE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861"/>
    <w:multiLevelType w:val="hybridMultilevel"/>
    <w:tmpl w:val="767631E6"/>
    <w:lvl w:ilvl="0" w:tplc="AAEA68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B45A4"/>
    <w:multiLevelType w:val="hybridMultilevel"/>
    <w:tmpl w:val="12B8A10E"/>
    <w:lvl w:ilvl="0" w:tplc="A4EA1AE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8DD1961"/>
    <w:multiLevelType w:val="hybridMultilevel"/>
    <w:tmpl w:val="D8D05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980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2261A"/>
    <w:multiLevelType w:val="hybridMultilevel"/>
    <w:tmpl w:val="EBBE8622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A625C"/>
    <w:multiLevelType w:val="hybridMultilevel"/>
    <w:tmpl w:val="FA30CE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2C668">
      <w:start w:val="2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eastAsia="MS Mincho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46302"/>
    <w:multiLevelType w:val="hybridMultilevel"/>
    <w:tmpl w:val="DD8E19BA"/>
    <w:lvl w:ilvl="0" w:tplc="68308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7235"/>
    <w:multiLevelType w:val="hybridMultilevel"/>
    <w:tmpl w:val="5F5CCA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47BF6"/>
    <w:multiLevelType w:val="hybridMultilevel"/>
    <w:tmpl w:val="ABE857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407CD3"/>
    <w:multiLevelType w:val="hybridMultilevel"/>
    <w:tmpl w:val="B224898E"/>
    <w:lvl w:ilvl="0" w:tplc="ADE221C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2"/>
  </w:num>
  <w:num w:numId="5">
    <w:abstractNumId w:val="21"/>
  </w:num>
  <w:num w:numId="6">
    <w:abstractNumId w:val="6"/>
  </w:num>
  <w:num w:numId="7">
    <w:abstractNumId w:val="7"/>
  </w:num>
  <w:num w:numId="8">
    <w:abstractNumId w:val="24"/>
  </w:num>
  <w:num w:numId="9">
    <w:abstractNumId w:val="16"/>
  </w:num>
  <w:num w:numId="10">
    <w:abstractNumId w:val="5"/>
  </w:num>
  <w:num w:numId="11">
    <w:abstractNumId w:val="11"/>
  </w:num>
  <w:num w:numId="12">
    <w:abstractNumId w:val="18"/>
  </w:num>
  <w:num w:numId="13">
    <w:abstractNumId w:val="4"/>
  </w:num>
  <w:num w:numId="14">
    <w:abstractNumId w:val="13"/>
  </w:num>
  <w:num w:numId="15">
    <w:abstractNumId w:val="22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23"/>
  </w:num>
  <w:num w:numId="21">
    <w:abstractNumId w:val="25"/>
  </w:num>
  <w:num w:numId="22">
    <w:abstractNumId w:val="8"/>
  </w:num>
  <w:num w:numId="23">
    <w:abstractNumId w:val="0"/>
  </w:num>
  <w:num w:numId="24">
    <w:abstractNumId w:val="26"/>
  </w:num>
  <w:num w:numId="25">
    <w:abstractNumId w:val="9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B"/>
    <w:rsid w:val="0000113E"/>
    <w:rsid w:val="00001ACD"/>
    <w:rsid w:val="000054E7"/>
    <w:rsid w:val="00007C9C"/>
    <w:rsid w:val="00011BE4"/>
    <w:rsid w:val="0001255F"/>
    <w:rsid w:val="00012637"/>
    <w:rsid w:val="00022874"/>
    <w:rsid w:val="00022B86"/>
    <w:rsid w:val="00026719"/>
    <w:rsid w:val="00026A0A"/>
    <w:rsid w:val="0002754C"/>
    <w:rsid w:val="0003098E"/>
    <w:rsid w:val="00030ED0"/>
    <w:rsid w:val="00031068"/>
    <w:rsid w:val="00037C1C"/>
    <w:rsid w:val="000403B2"/>
    <w:rsid w:val="00040421"/>
    <w:rsid w:val="00043169"/>
    <w:rsid w:val="00043172"/>
    <w:rsid w:val="00043266"/>
    <w:rsid w:val="0004708A"/>
    <w:rsid w:val="00050176"/>
    <w:rsid w:val="000516B8"/>
    <w:rsid w:val="000517E4"/>
    <w:rsid w:val="000722B5"/>
    <w:rsid w:val="00072C7F"/>
    <w:rsid w:val="000757A9"/>
    <w:rsid w:val="00077070"/>
    <w:rsid w:val="00080819"/>
    <w:rsid w:val="00081B9A"/>
    <w:rsid w:val="00081C97"/>
    <w:rsid w:val="00082975"/>
    <w:rsid w:val="00083E74"/>
    <w:rsid w:val="00084355"/>
    <w:rsid w:val="00084D63"/>
    <w:rsid w:val="000903CE"/>
    <w:rsid w:val="00092063"/>
    <w:rsid w:val="000933D2"/>
    <w:rsid w:val="00093491"/>
    <w:rsid w:val="00093B43"/>
    <w:rsid w:val="0009481C"/>
    <w:rsid w:val="000963A5"/>
    <w:rsid w:val="000966D6"/>
    <w:rsid w:val="00097464"/>
    <w:rsid w:val="00097573"/>
    <w:rsid w:val="000A28B6"/>
    <w:rsid w:val="000A3257"/>
    <w:rsid w:val="000A50EA"/>
    <w:rsid w:val="000B43B9"/>
    <w:rsid w:val="000B46EA"/>
    <w:rsid w:val="000B50DE"/>
    <w:rsid w:val="000B5123"/>
    <w:rsid w:val="000C103C"/>
    <w:rsid w:val="000C2446"/>
    <w:rsid w:val="000C76E5"/>
    <w:rsid w:val="000C7983"/>
    <w:rsid w:val="000D0479"/>
    <w:rsid w:val="000D1547"/>
    <w:rsid w:val="000D3D5F"/>
    <w:rsid w:val="000D6CC5"/>
    <w:rsid w:val="000E000C"/>
    <w:rsid w:val="000E109D"/>
    <w:rsid w:val="000E1AB6"/>
    <w:rsid w:val="000E1F8F"/>
    <w:rsid w:val="000E29E9"/>
    <w:rsid w:val="000E330A"/>
    <w:rsid w:val="000E4A5A"/>
    <w:rsid w:val="000E7401"/>
    <w:rsid w:val="000E7C33"/>
    <w:rsid w:val="000E7E12"/>
    <w:rsid w:val="000F00CA"/>
    <w:rsid w:val="000F0B4C"/>
    <w:rsid w:val="000F28B0"/>
    <w:rsid w:val="000F3BBD"/>
    <w:rsid w:val="000F4395"/>
    <w:rsid w:val="000F7307"/>
    <w:rsid w:val="000F7FB0"/>
    <w:rsid w:val="001002B8"/>
    <w:rsid w:val="00100811"/>
    <w:rsid w:val="001013FC"/>
    <w:rsid w:val="001048B7"/>
    <w:rsid w:val="001057BB"/>
    <w:rsid w:val="00105CDA"/>
    <w:rsid w:val="001062F0"/>
    <w:rsid w:val="001063BA"/>
    <w:rsid w:val="00107B3C"/>
    <w:rsid w:val="00111FB4"/>
    <w:rsid w:val="001125F2"/>
    <w:rsid w:val="001158E8"/>
    <w:rsid w:val="00115F70"/>
    <w:rsid w:val="00116006"/>
    <w:rsid w:val="001211C5"/>
    <w:rsid w:val="00125915"/>
    <w:rsid w:val="00130283"/>
    <w:rsid w:val="001304FA"/>
    <w:rsid w:val="00130E1B"/>
    <w:rsid w:val="001326D7"/>
    <w:rsid w:val="001356D2"/>
    <w:rsid w:val="001369FC"/>
    <w:rsid w:val="00136F25"/>
    <w:rsid w:val="00140925"/>
    <w:rsid w:val="00141F34"/>
    <w:rsid w:val="00142C41"/>
    <w:rsid w:val="00142DDD"/>
    <w:rsid w:val="0014493B"/>
    <w:rsid w:val="00144EB8"/>
    <w:rsid w:val="001461F1"/>
    <w:rsid w:val="0015030C"/>
    <w:rsid w:val="0015037A"/>
    <w:rsid w:val="0015053A"/>
    <w:rsid w:val="001519A2"/>
    <w:rsid w:val="00154D68"/>
    <w:rsid w:val="00161B36"/>
    <w:rsid w:val="00162AC0"/>
    <w:rsid w:val="00163B64"/>
    <w:rsid w:val="00167656"/>
    <w:rsid w:val="001704F7"/>
    <w:rsid w:val="001716CC"/>
    <w:rsid w:val="00175D2A"/>
    <w:rsid w:val="00176054"/>
    <w:rsid w:val="00177E85"/>
    <w:rsid w:val="00182C35"/>
    <w:rsid w:val="0018362C"/>
    <w:rsid w:val="001849E7"/>
    <w:rsid w:val="001855D7"/>
    <w:rsid w:val="00187385"/>
    <w:rsid w:val="00190021"/>
    <w:rsid w:val="00191502"/>
    <w:rsid w:val="0019162A"/>
    <w:rsid w:val="00191CBA"/>
    <w:rsid w:val="00191F69"/>
    <w:rsid w:val="0019379F"/>
    <w:rsid w:val="0019441D"/>
    <w:rsid w:val="00194FF5"/>
    <w:rsid w:val="001A183B"/>
    <w:rsid w:val="001A1D9A"/>
    <w:rsid w:val="001A391C"/>
    <w:rsid w:val="001A395E"/>
    <w:rsid w:val="001A463E"/>
    <w:rsid w:val="001A538D"/>
    <w:rsid w:val="001A6DE2"/>
    <w:rsid w:val="001A71A1"/>
    <w:rsid w:val="001A7227"/>
    <w:rsid w:val="001B1E95"/>
    <w:rsid w:val="001B2F9E"/>
    <w:rsid w:val="001B5B3D"/>
    <w:rsid w:val="001B66AA"/>
    <w:rsid w:val="001C0738"/>
    <w:rsid w:val="001C0971"/>
    <w:rsid w:val="001C0E53"/>
    <w:rsid w:val="001C0F18"/>
    <w:rsid w:val="001C2AEF"/>
    <w:rsid w:val="001C6396"/>
    <w:rsid w:val="001C6E03"/>
    <w:rsid w:val="001C7C9A"/>
    <w:rsid w:val="001C7DE6"/>
    <w:rsid w:val="001D094D"/>
    <w:rsid w:val="001D3F82"/>
    <w:rsid w:val="001D5451"/>
    <w:rsid w:val="001E3823"/>
    <w:rsid w:val="001E410C"/>
    <w:rsid w:val="001E577F"/>
    <w:rsid w:val="001F1739"/>
    <w:rsid w:val="001F1883"/>
    <w:rsid w:val="001F30BC"/>
    <w:rsid w:val="001F41AE"/>
    <w:rsid w:val="001F6576"/>
    <w:rsid w:val="001F67D2"/>
    <w:rsid w:val="00202EFD"/>
    <w:rsid w:val="002103A8"/>
    <w:rsid w:val="002153ED"/>
    <w:rsid w:val="00216B1C"/>
    <w:rsid w:val="00220FEE"/>
    <w:rsid w:val="002212F6"/>
    <w:rsid w:val="00221CFE"/>
    <w:rsid w:val="00222B57"/>
    <w:rsid w:val="00222D3D"/>
    <w:rsid w:val="00225151"/>
    <w:rsid w:val="00227C39"/>
    <w:rsid w:val="00230248"/>
    <w:rsid w:val="00231A06"/>
    <w:rsid w:val="002342AE"/>
    <w:rsid w:val="00235B06"/>
    <w:rsid w:val="00241762"/>
    <w:rsid w:val="00244398"/>
    <w:rsid w:val="00253AE8"/>
    <w:rsid w:val="002545FA"/>
    <w:rsid w:val="00255E26"/>
    <w:rsid w:val="00256CDB"/>
    <w:rsid w:val="00257156"/>
    <w:rsid w:val="002571F5"/>
    <w:rsid w:val="00260759"/>
    <w:rsid w:val="00262EB5"/>
    <w:rsid w:val="002665F5"/>
    <w:rsid w:val="00266E5F"/>
    <w:rsid w:val="00271227"/>
    <w:rsid w:val="0027428B"/>
    <w:rsid w:val="00274E1C"/>
    <w:rsid w:val="0027512E"/>
    <w:rsid w:val="002753B8"/>
    <w:rsid w:val="002769CA"/>
    <w:rsid w:val="00277EEF"/>
    <w:rsid w:val="00282B2D"/>
    <w:rsid w:val="00283710"/>
    <w:rsid w:val="0028475C"/>
    <w:rsid w:val="00284CBE"/>
    <w:rsid w:val="00286197"/>
    <w:rsid w:val="00286F0F"/>
    <w:rsid w:val="002874C6"/>
    <w:rsid w:val="0029254E"/>
    <w:rsid w:val="002A071D"/>
    <w:rsid w:val="002A2C54"/>
    <w:rsid w:val="002A312D"/>
    <w:rsid w:val="002A33D8"/>
    <w:rsid w:val="002A3C1A"/>
    <w:rsid w:val="002A67CC"/>
    <w:rsid w:val="002A76CC"/>
    <w:rsid w:val="002B062B"/>
    <w:rsid w:val="002B0734"/>
    <w:rsid w:val="002B0AFA"/>
    <w:rsid w:val="002B2904"/>
    <w:rsid w:val="002B4555"/>
    <w:rsid w:val="002B755D"/>
    <w:rsid w:val="002C2937"/>
    <w:rsid w:val="002C7955"/>
    <w:rsid w:val="002C7B3E"/>
    <w:rsid w:val="002D17BA"/>
    <w:rsid w:val="002D7D49"/>
    <w:rsid w:val="002E13DA"/>
    <w:rsid w:val="002E3C23"/>
    <w:rsid w:val="002E6405"/>
    <w:rsid w:val="002E6E65"/>
    <w:rsid w:val="002F3F31"/>
    <w:rsid w:val="002F7C46"/>
    <w:rsid w:val="00301A60"/>
    <w:rsid w:val="00302E00"/>
    <w:rsid w:val="00304243"/>
    <w:rsid w:val="0030486F"/>
    <w:rsid w:val="00304CB2"/>
    <w:rsid w:val="00307966"/>
    <w:rsid w:val="003107D6"/>
    <w:rsid w:val="00312DDE"/>
    <w:rsid w:val="0031688B"/>
    <w:rsid w:val="00317049"/>
    <w:rsid w:val="003211A3"/>
    <w:rsid w:val="003232D8"/>
    <w:rsid w:val="003246DD"/>
    <w:rsid w:val="003249F1"/>
    <w:rsid w:val="0032618B"/>
    <w:rsid w:val="00330D0A"/>
    <w:rsid w:val="003310C5"/>
    <w:rsid w:val="00332E09"/>
    <w:rsid w:val="00332FC0"/>
    <w:rsid w:val="003338A0"/>
    <w:rsid w:val="00336247"/>
    <w:rsid w:val="00336454"/>
    <w:rsid w:val="00336D12"/>
    <w:rsid w:val="003402A3"/>
    <w:rsid w:val="00340579"/>
    <w:rsid w:val="00341A7E"/>
    <w:rsid w:val="00346121"/>
    <w:rsid w:val="00347E14"/>
    <w:rsid w:val="003514DE"/>
    <w:rsid w:val="00354812"/>
    <w:rsid w:val="00361DC7"/>
    <w:rsid w:val="00362251"/>
    <w:rsid w:val="00362DF5"/>
    <w:rsid w:val="00367372"/>
    <w:rsid w:val="0037120F"/>
    <w:rsid w:val="00374724"/>
    <w:rsid w:val="0037554C"/>
    <w:rsid w:val="00377487"/>
    <w:rsid w:val="00377A58"/>
    <w:rsid w:val="00381871"/>
    <w:rsid w:val="00382902"/>
    <w:rsid w:val="00384BB8"/>
    <w:rsid w:val="00385C63"/>
    <w:rsid w:val="0038615F"/>
    <w:rsid w:val="003867D1"/>
    <w:rsid w:val="00386E8B"/>
    <w:rsid w:val="00387F71"/>
    <w:rsid w:val="00390ABD"/>
    <w:rsid w:val="00390D09"/>
    <w:rsid w:val="00395471"/>
    <w:rsid w:val="0039594F"/>
    <w:rsid w:val="003A52E9"/>
    <w:rsid w:val="003A53A4"/>
    <w:rsid w:val="003A64FC"/>
    <w:rsid w:val="003B0326"/>
    <w:rsid w:val="003B1CD5"/>
    <w:rsid w:val="003B4A5B"/>
    <w:rsid w:val="003B77AB"/>
    <w:rsid w:val="003B7BEF"/>
    <w:rsid w:val="003C42C4"/>
    <w:rsid w:val="003C4BBB"/>
    <w:rsid w:val="003C5D2C"/>
    <w:rsid w:val="003C7EC4"/>
    <w:rsid w:val="003D07D6"/>
    <w:rsid w:val="003D26B7"/>
    <w:rsid w:val="003D2BB7"/>
    <w:rsid w:val="003D33AF"/>
    <w:rsid w:val="003D55E0"/>
    <w:rsid w:val="003E5F48"/>
    <w:rsid w:val="003F0013"/>
    <w:rsid w:val="003F7938"/>
    <w:rsid w:val="004005A6"/>
    <w:rsid w:val="0040073A"/>
    <w:rsid w:val="0040774D"/>
    <w:rsid w:val="004108B6"/>
    <w:rsid w:val="00412DE4"/>
    <w:rsid w:val="00414C88"/>
    <w:rsid w:val="00420586"/>
    <w:rsid w:val="004215AD"/>
    <w:rsid w:val="00424A27"/>
    <w:rsid w:val="00425F20"/>
    <w:rsid w:val="00431F01"/>
    <w:rsid w:val="00433E50"/>
    <w:rsid w:val="0043757F"/>
    <w:rsid w:val="00441E0D"/>
    <w:rsid w:val="004477BD"/>
    <w:rsid w:val="0045256B"/>
    <w:rsid w:val="00455914"/>
    <w:rsid w:val="004579D7"/>
    <w:rsid w:val="00457C26"/>
    <w:rsid w:val="00457ED2"/>
    <w:rsid w:val="00461E76"/>
    <w:rsid w:val="0046327B"/>
    <w:rsid w:val="00467E41"/>
    <w:rsid w:val="00470677"/>
    <w:rsid w:val="004714DD"/>
    <w:rsid w:val="00472087"/>
    <w:rsid w:val="00473F40"/>
    <w:rsid w:val="00476029"/>
    <w:rsid w:val="004770EA"/>
    <w:rsid w:val="00477ECA"/>
    <w:rsid w:val="00482641"/>
    <w:rsid w:val="0048417F"/>
    <w:rsid w:val="0048437D"/>
    <w:rsid w:val="00485284"/>
    <w:rsid w:val="00485BC1"/>
    <w:rsid w:val="004873D2"/>
    <w:rsid w:val="00487F7E"/>
    <w:rsid w:val="00491383"/>
    <w:rsid w:val="0049353A"/>
    <w:rsid w:val="0049362C"/>
    <w:rsid w:val="00494267"/>
    <w:rsid w:val="004A3C4E"/>
    <w:rsid w:val="004A42D4"/>
    <w:rsid w:val="004A49A4"/>
    <w:rsid w:val="004A51F2"/>
    <w:rsid w:val="004A54F8"/>
    <w:rsid w:val="004A6BC1"/>
    <w:rsid w:val="004A72AD"/>
    <w:rsid w:val="004B0A20"/>
    <w:rsid w:val="004B411C"/>
    <w:rsid w:val="004B4231"/>
    <w:rsid w:val="004B5BA0"/>
    <w:rsid w:val="004B634C"/>
    <w:rsid w:val="004B6502"/>
    <w:rsid w:val="004B6E74"/>
    <w:rsid w:val="004C24A9"/>
    <w:rsid w:val="004C49B0"/>
    <w:rsid w:val="004C50BD"/>
    <w:rsid w:val="004C5D2B"/>
    <w:rsid w:val="004C66C3"/>
    <w:rsid w:val="004C7C80"/>
    <w:rsid w:val="004D3F22"/>
    <w:rsid w:val="004D426C"/>
    <w:rsid w:val="004E06C2"/>
    <w:rsid w:val="004E125A"/>
    <w:rsid w:val="004E31B1"/>
    <w:rsid w:val="004F1D00"/>
    <w:rsid w:val="004F2286"/>
    <w:rsid w:val="004F4470"/>
    <w:rsid w:val="004F4E67"/>
    <w:rsid w:val="004F5B9E"/>
    <w:rsid w:val="004F63EB"/>
    <w:rsid w:val="0050036D"/>
    <w:rsid w:val="00501863"/>
    <w:rsid w:val="005032BB"/>
    <w:rsid w:val="00507A50"/>
    <w:rsid w:val="00507B1F"/>
    <w:rsid w:val="005213CE"/>
    <w:rsid w:val="00521FD1"/>
    <w:rsid w:val="005223DF"/>
    <w:rsid w:val="005231FE"/>
    <w:rsid w:val="00525C92"/>
    <w:rsid w:val="005264F5"/>
    <w:rsid w:val="005266F9"/>
    <w:rsid w:val="0053011D"/>
    <w:rsid w:val="00533BDB"/>
    <w:rsid w:val="005344F2"/>
    <w:rsid w:val="00534D96"/>
    <w:rsid w:val="00540E63"/>
    <w:rsid w:val="005446CF"/>
    <w:rsid w:val="00546968"/>
    <w:rsid w:val="00546BC4"/>
    <w:rsid w:val="005471E7"/>
    <w:rsid w:val="00550261"/>
    <w:rsid w:val="00550489"/>
    <w:rsid w:val="00550752"/>
    <w:rsid w:val="00550ECC"/>
    <w:rsid w:val="00551663"/>
    <w:rsid w:val="00552DC4"/>
    <w:rsid w:val="00553EA8"/>
    <w:rsid w:val="005564A2"/>
    <w:rsid w:val="005648E8"/>
    <w:rsid w:val="00564D96"/>
    <w:rsid w:val="00567371"/>
    <w:rsid w:val="0057083F"/>
    <w:rsid w:val="00570F01"/>
    <w:rsid w:val="005716FF"/>
    <w:rsid w:val="00572DAF"/>
    <w:rsid w:val="00573F41"/>
    <w:rsid w:val="0057738A"/>
    <w:rsid w:val="00581126"/>
    <w:rsid w:val="00582B3F"/>
    <w:rsid w:val="00583271"/>
    <w:rsid w:val="005846D6"/>
    <w:rsid w:val="00584C43"/>
    <w:rsid w:val="00586205"/>
    <w:rsid w:val="00586E17"/>
    <w:rsid w:val="00591A2E"/>
    <w:rsid w:val="00592542"/>
    <w:rsid w:val="005A0950"/>
    <w:rsid w:val="005A0A79"/>
    <w:rsid w:val="005A25D8"/>
    <w:rsid w:val="005A4E1B"/>
    <w:rsid w:val="005A4E46"/>
    <w:rsid w:val="005A6DD7"/>
    <w:rsid w:val="005A7DAF"/>
    <w:rsid w:val="005B0615"/>
    <w:rsid w:val="005B6D24"/>
    <w:rsid w:val="005C1AE0"/>
    <w:rsid w:val="005C33E4"/>
    <w:rsid w:val="005C3B15"/>
    <w:rsid w:val="005C4248"/>
    <w:rsid w:val="005C4FD6"/>
    <w:rsid w:val="005C5A48"/>
    <w:rsid w:val="005C5D19"/>
    <w:rsid w:val="005C6FA7"/>
    <w:rsid w:val="005C7E97"/>
    <w:rsid w:val="005D14FF"/>
    <w:rsid w:val="005D193F"/>
    <w:rsid w:val="005D5726"/>
    <w:rsid w:val="005D7779"/>
    <w:rsid w:val="005D7FEF"/>
    <w:rsid w:val="005E1CD6"/>
    <w:rsid w:val="005E204B"/>
    <w:rsid w:val="005E437C"/>
    <w:rsid w:val="005E489B"/>
    <w:rsid w:val="005E5DD8"/>
    <w:rsid w:val="005E66A2"/>
    <w:rsid w:val="005E6E61"/>
    <w:rsid w:val="005E7468"/>
    <w:rsid w:val="005F01E1"/>
    <w:rsid w:val="005F260A"/>
    <w:rsid w:val="005F2B14"/>
    <w:rsid w:val="005F4150"/>
    <w:rsid w:val="005F67B3"/>
    <w:rsid w:val="005F7D7E"/>
    <w:rsid w:val="00602E9E"/>
    <w:rsid w:val="00613090"/>
    <w:rsid w:val="006131EA"/>
    <w:rsid w:val="00623DD4"/>
    <w:rsid w:val="006248F4"/>
    <w:rsid w:val="00624D1F"/>
    <w:rsid w:val="006272F5"/>
    <w:rsid w:val="006311E3"/>
    <w:rsid w:val="006325E0"/>
    <w:rsid w:val="00632896"/>
    <w:rsid w:val="00632CC8"/>
    <w:rsid w:val="00636014"/>
    <w:rsid w:val="006373A1"/>
    <w:rsid w:val="00640953"/>
    <w:rsid w:val="006416A1"/>
    <w:rsid w:val="0064377B"/>
    <w:rsid w:val="00643E66"/>
    <w:rsid w:val="0064433F"/>
    <w:rsid w:val="00644BD0"/>
    <w:rsid w:val="00645763"/>
    <w:rsid w:val="00646CA7"/>
    <w:rsid w:val="00651240"/>
    <w:rsid w:val="00651330"/>
    <w:rsid w:val="006541F7"/>
    <w:rsid w:val="006542A2"/>
    <w:rsid w:val="00655830"/>
    <w:rsid w:val="006574BB"/>
    <w:rsid w:val="0065770D"/>
    <w:rsid w:val="00657A9C"/>
    <w:rsid w:val="00657F8D"/>
    <w:rsid w:val="00663732"/>
    <w:rsid w:val="00664457"/>
    <w:rsid w:val="0066585A"/>
    <w:rsid w:val="006679D8"/>
    <w:rsid w:val="006716E1"/>
    <w:rsid w:val="00671AAC"/>
    <w:rsid w:val="00674737"/>
    <w:rsid w:val="00674EAC"/>
    <w:rsid w:val="006761A5"/>
    <w:rsid w:val="006806F6"/>
    <w:rsid w:val="0068153F"/>
    <w:rsid w:val="00682368"/>
    <w:rsid w:val="00685519"/>
    <w:rsid w:val="00691695"/>
    <w:rsid w:val="00692309"/>
    <w:rsid w:val="00692B31"/>
    <w:rsid w:val="00694B8D"/>
    <w:rsid w:val="00695730"/>
    <w:rsid w:val="006A2707"/>
    <w:rsid w:val="006A4896"/>
    <w:rsid w:val="006A4B69"/>
    <w:rsid w:val="006A4EDF"/>
    <w:rsid w:val="006A63CA"/>
    <w:rsid w:val="006A666C"/>
    <w:rsid w:val="006A73A1"/>
    <w:rsid w:val="006B0351"/>
    <w:rsid w:val="006B3CC9"/>
    <w:rsid w:val="006B3FE9"/>
    <w:rsid w:val="006B4432"/>
    <w:rsid w:val="006C0D18"/>
    <w:rsid w:val="006C1B6A"/>
    <w:rsid w:val="006C3A65"/>
    <w:rsid w:val="006C3FA7"/>
    <w:rsid w:val="006C5AC7"/>
    <w:rsid w:val="006C77C2"/>
    <w:rsid w:val="006D2750"/>
    <w:rsid w:val="006D3960"/>
    <w:rsid w:val="006D6505"/>
    <w:rsid w:val="006D706F"/>
    <w:rsid w:val="006E0807"/>
    <w:rsid w:val="006E104E"/>
    <w:rsid w:val="006E1544"/>
    <w:rsid w:val="006E19EE"/>
    <w:rsid w:val="006E25F5"/>
    <w:rsid w:val="006E6C17"/>
    <w:rsid w:val="006E6E00"/>
    <w:rsid w:val="006E7119"/>
    <w:rsid w:val="006F15CD"/>
    <w:rsid w:val="006F342B"/>
    <w:rsid w:val="006F4BF7"/>
    <w:rsid w:val="006F4C7B"/>
    <w:rsid w:val="006F5033"/>
    <w:rsid w:val="006F5980"/>
    <w:rsid w:val="006F68FD"/>
    <w:rsid w:val="00703AF8"/>
    <w:rsid w:val="00705898"/>
    <w:rsid w:val="00706CED"/>
    <w:rsid w:val="00707428"/>
    <w:rsid w:val="00707AA5"/>
    <w:rsid w:val="00707D51"/>
    <w:rsid w:val="00707FD9"/>
    <w:rsid w:val="007100AF"/>
    <w:rsid w:val="007109B7"/>
    <w:rsid w:val="00714429"/>
    <w:rsid w:val="0072094D"/>
    <w:rsid w:val="0072169A"/>
    <w:rsid w:val="0072190F"/>
    <w:rsid w:val="00721F1C"/>
    <w:rsid w:val="00725702"/>
    <w:rsid w:val="007265AE"/>
    <w:rsid w:val="00730F0C"/>
    <w:rsid w:val="00732C12"/>
    <w:rsid w:val="00733093"/>
    <w:rsid w:val="00733792"/>
    <w:rsid w:val="0073409A"/>
    <w:rsid w:val="0073693F"/>
    <w:rsid w:val="007374CE"/>
    <w:rsid w:val="00740655"/>
    <w:rsid w:val="007432CF"/>
    <w:rsid w:val="00743A1E"/>
    <w:rsid w:val="00744F01"/>
    <w:rsid w:val="00746FFB"/>
    <w:rsid w:val="007473A0"/>
    <w:rsid w:val="0075024F"/>
    <w:rsid w:val="00762EC5"/>
    <w:rsid w:val="00763F32"/>
    <w:rsid w:val="0076418F"/>
    <w:rsid w:val="007646E4"/>
    <w:rsid w:val="00764B7D"/>
    <w:rsid w:val="00765061"/>
    <w:rsid w:val="00766FDC"/>
    <w:rsid w:val="007722C2"/>
    <w:rsid w:val="007734A8"/>
    <w:rsid w:val="00774605"/>
    <w:rsid w:val="00775E83"/>
    <w:rsid w:val="00776452"/>
    <w:rsid w:val="007769D7"/>
    <w:rsid w:val="00777E91"/>
    <w:rsid w:val="0078120D"/>
    <w:rsid w:val="00782829"/>
    <w:rsid w:val="00783099"/>
    <w:rsid w:val="007847A1"/>
    <w:rsid w:val="00790EC6"/>
    <w:rsid w:val="00792320"/>
    <w:rsid w:val="00796213"/>
    <w:rsid w:val="00796869"/>
    <w:rsid w:val="00796F58"/>
    <w:rsid w:val="007972D9"/>
    <w:rsid w:val="007A00CE"/>
    <w:rsid w:val="007A012D"/>
    <w:rsid w:val="007A0616"/>
    <w:rsid w:val="007A2FBD"/>
    <w:rsid w:val="007A34D8"/>
    <w:rsid w:val="007A373D"/>
    <w:rsid w:val="007A3848"/>
    <w:rsid w:val="007A4387"/>
    <w:rsid w:val="007B1654"/>
    <w:rsid w:val="007B3016"/>
    <w:rsid w:val="007B32F6"/>
    <w:rsid w:val="007B3A01"/>
    <w:rsid w:val="007B4B44"/>
    <w:rsid w:val="007B4BEF"/>
    <w:rsid w:val="007B74C1"/>
    <w:rsid w:val="007C018B"/>
    <w:rsid w:val="007C09B3"/>
    <w:rsid w:val="007C2021"/>
    <w:rsid w:val="007C2697"/>
    <w:rsid w:val="007C34DE"/>
    <w:rsid w:val="007C627F"/>
    <w:rsid w:val="007D2860"/>
    <w:rsid w:val="007D3666"/>
    <w:rsid w:val="007E3F3E"/>
    <w:rsid w:val="007E4D2E"/>
    <w:rsid w:val="007F00DD"/>
    <w:rsid w:val="007F08B7"/>
    <w:rsid w:val="007F770A"/>
    <w:rsid w:val="007F7CE2"/>
    <w:rsid w:val="008019F3"/>
    <w:rsid w:val="00804C47"/>
    <w:rsid w:val="008105AF"/>
    <w:rsid w:val="00812E91"/>
    <w:rsid w:val="00813206"/>
    <w:rsid w:val="0081437B"/>
    <w:rsid w:val="0081457A"/>
    <w:rsid w:val="0081629C"/>
    <w:rsid w:val="00817929"/>
    <w:rsid w:val="00820087"/>
    <w:rsid w:val="00820BDE"/>
    <w:rsid w:val="00820F17"/>
    <w:rsid w:val="0082333A"/>
    <w:rsid w:val="0082761F"/>
    <w:rsid w:val="008311D7"/>
    <w:rsid w:val="008323C5"/>
    <w:rsid w:val="00832EA5"/>
    <w:rsid w:val="008342C5"/>
    <w:rsid w:val="008344AB"/>
    <w:rsid w:val="00834FE3"/>
    <w:rsid w:val="00836559"/>
    <w:rsid w:val="008420AB"/>
    <w:rsid w:val="00845DFD"/>
    <w:rsid w:val="00850120"/>
    <w:rsid w:val="00853DA9"/>
    <w:rsid w:val="00855511"/>
    <w:rsid w:val="0085704D"/>
    <w:rsid w:val="008621C2"/>
    <w:rsid w:val="008630DD"/>
    <w:rsid w:val="008637D3"/>
    <w:rsid w:val="00865255"/>
    <w:rsid w:val="008701D2"/>
    <w:rsid w:val="0087025F"/>
    <w:rsid w:val="00870F55"/>
    <w:rsid w:val="00874DAF"/>
    <w:rsid w:val="00877718"/>
    <w:rsid w:val="00883D80"/>
    <w:rsid w:val="00886495"/>
    <w:rsid w:val="008901F3"/>
    <w:rsid w:val="00890782"/>
    <w:rsid w:val="00890A42"/>
    <w:rsid w:val="00891016"/>
    <w:rsid w:val="00891944"/>
    <w:rsid w:val="00892F61"/>
    <w:rsid w:val="0089346C"/>
    <w:rsid w:val="00894535"/>
    <w:rsid w:val="00894C99"/>
    <w:rsid w:val="00895475"/>
    <w:rsid w:val="00895991"/>
    <w:rsid w:val="008966BE"/>
    <w:rsid w:val="008A268F"/>
    <w:rsid w:val="008A4B22"/>
    <w:rsid w:val="008A5041"/>
    <w:rsid w:val="008A6385"/>
    <w:rsid w:val="008B0834"/>
    <w:rsid w:val="008B2F05"/>
    <w:rsid w:val="008B4F9F"/>
    <w:rsid w:val="008B748C"/>
    <w:rsid w:val="008C126E"/>
    <w:rsid w:val="008C1C3B"/>
    <w:rsid w:val="008C469B"/>
    <w:rsid w:val="008C602D"/>
    <w:rsid w:val="008C7E70"/>
    <w:rsid w:val="008D4061"/>
    <w:rsid w:val="008D7E55"/>
    <w:rsid w:val="008E255F"/>
    <w:rsid w:val="008E2ADD"/>
    <w:rsid w:val="008E313A"/>
    <w:rsid w:val="008E5F33"/>
    <w:rsid w:val="008E7125"/>
    <w:rsid w:val="008E7156"/>
    <w:rsid w:val="008F17D7"/>
    <w:rsid w:val="008F3688"/>
    <w:rsid w:val="008F43F5"/>
    <w:rsid w:val="008F4F91"/>
    <w:rsid w:val="008F6739"/>
    <w:rsid w:val="008F6801"/>
    <w:rsid w:val="00901B33"/>
    <w:rsid w:val="0090222B"/>
    <w:rsid w:val="00904DE3"/>
    <w:rsid w:val="00907C6A"/>
    <w:rsid w:val="00912300"/>
    <w:rsid w:val="009124C8"/>
    <w:rsid w:val="00913A7E"/>
    <w:rsid w:val="0092074F"/>
    <w:rsid w:val="009218CB"/>
    <w:rsid w:val="00921987"/>
    <w:rsid w:val="009245FD"/>
    <w:rsid w:val="00924760"/>
    <w:rsid w:val="009259D7"/>
    <w:rsid w:val="00926C8E"/>
    <w:rsid w:val="0092728D"/>
    <w:rsid w:val="00931728"/>
    <w:rsid w:val="00932AFC"/>
    <w:rsid w:val="00932F07"/>
    <w:rsid w:val="00934B37"/>
    <w:rsid w:val="00935E0F"/>
    <w:rsid w:val="00937CAC"/>
    <w:rsid w:val="00946608"/>
    <w:rsid w:val="009469C6"/>
    <w:rsid w:val="009470A3"/>
    <w:rsid w:val="00953FAB"/>
    <w:rsid w:val="009544FA"/>
    <w:rsid w:val="00955EA1"/>
    <w:rsid w:val="00956118"/>
    <w:rsid w:val="00961CA2"/>
    <w:rsid w:val="009703EA"/>
    <w:rsid w:val="00970477"/>
    <w:rsid w:val="009709D0"/>
    <w:rsid w:val="00971EC4"/>
    <w:rsid w:val="00981924"/>
    <w:rsid w:val="009854BD"/>
    <w:rsid w:val="00985996"/>
    <w:rsid w:val="00985CA1"/>
    <w:rsid w:val="009877F2"/>
    <w:rsid w:val="00987A29"/>
    <w:rsid w:val="0099111E"/>
    <w:rsid w:val="00993ECF"/>
    <w:rsid w:val="00994DEE"/>
    <w:rsid w:val="009954C1"/>
    <w:rsid w:val="00996C85"/>
    <w:rsid w:val="00996F71"/>
    <w:rsid w:val="009A0238"/>
    <w:rsid w:val="009A0515"/>
    <w:rsid w:val="009A119B"/>
    <w:rsid w:val="009A394D"/>
    <w:rsid w:val="009A48F7"/>
    <w:rsid w:val="009A49DC"/>
    <w:rsid w:val="009A5E48"/>
    <w:rsid w:val="009A7625"/>
    <w:rsid w:val="009A79CF"/>
    <w:rsid w:val="009A7D8E"/>
    <w:rsid w:val="009B11A7"/>
    <w:rsid w:val="009B4F3E"/>
    <w:rsid w:val="009B5A36"/>
    <w:rsid w:val="009C5277"/>
    <w:rsid w:val="009C5918"/>
    <w:rsid w:val="009C6398"/>
    <w:rsid w:val="009C73D1"/>
    <w:rsid w:val="009D1237"/>
    <w:rsid w:val="009D207F"/>
    <w:rsid w:val="009D34CB"/>
    <w:rsid w:val="009E0677"/>
    <w:rsid w:val="009E3411"/>
    <w:rsid w:val="009E37E7"/>
    <w:rsid w:val="009E3FE3"/>
    <w:rsid w:val="009E6136"/>
    <w:rsid w:val="009E7B6C"/>
    <w:rsid w:val="009F1199"/>
    <w:rsid w:val="009F6752"/>
    <w:rsid w:val="009F7A6F"/>
    <w:rsid w:val="00A03A58"/>
    <w:rsid w:val="00A049E1"/>
    <w:rsid w:val="00A04EB2"/>
    <w:rsid w:val="00A05170"/>
    <w:rsid w:val="00A054F2"/>
    <w:rsid w:val="00A10E6C"/>
    <w:rsid w:val="00A12F86"/>
    <w:rsid w:val="00A133D7"/>
    <w:rsid w:val="00A14CB2"/>
    <w:rsid w:val="00A15B3F"/>
    <w:rsid w:val="00A2111A"/>
    <w:rsid w:val="00A2296C"/>
    <w:rsid w:val="00A22C41"/>
    <w:rsid w:val="00A246AF"/>
    <w:rsid w:val="00A321D4"/>
    <w:rsid w:val="00A32D33"/>
    <w:rsid w:val="00A32E68"/>
    <w:rsid w:val="00A34F0B"/>
    <w:rsid w:val="00A360A2"/>
    <w:rsid w:val="00A3711D"/>
    <w:rsid w:val="00A40843"/>
    <w:rsid w:val="00A410C3"/>
    <w:rsid w:val="00A4287A"/>
    <w:rsid w:val="00A42EE5"/>
    <w:rsid w:val="00A43BAA"/>
    <w:rsid w:val="00A43F44"/>
    <w:rsid w:val="00A440F6"/>
    <w:rsid w:val="00A452B6"/>
    <w:rsid w:val="00A455F8"/>
    <w:rsid w:val="00A47585"/>
    <w:rsid w:val="00A516CB"/>
    <w:rsid w:val="00A55776"/>
    <w:rsid w:val="00A56F58"/>
    <w:rsid w:val="00A60F57"/>
    <w:rsid w:val="00A63F6F"/>
    <w:rsid w:val="00A6419D"/>
    <w:rsid w:val="00A65A5F"/>
    <w:rsid w:val="00A721AB"/>
    <w:rsid w:val="00A73FEE"/>
    <w:rsid w:val="00A758BD"/>
    <w:rsid w:val="00A80FDF"/>
    <w:rsid w:val="00A819A5"/>
    <w:rsid w:val="00A83D74"/>
    <w:rsid w:val="00A84D0B"/>
    <w:rsid w:val="00A85B16"/>
    <w:rsid w:val="00A875E8"/>
    <w:rsid w:val="00A90A90"/>
    <w:rsid w:val="00A91ADA"/>
    <w:rsid w:val="00A9626A"/>
    <w:rsid w:val="00A9665A"/>
    <w:rsid w:val="00AA00B9"/>
    <w:rsid w:val="00AA4E08"/>
    <w:rsid w:val="00AA7117"/>
    <w:rsid w:val="00AA7483"/>
    <w:rsid w:val="00AB052F"/>
    <w:rsid w:val="00AB0568"/>
    <w:rsid w:val="00AB1DF5"/>
    <w:rsid w:val="00AB51D8"/>
    <w:rsid w:val="00AB54A8"/>
    <w:rsid w:val="00AB7851"/>
    <w:rsid w:val="00AB7E21"/>
    <w:rsid w:val="00AC2A8C"/>
    <w:rsid w:val="00AD182C"/>
    <w:rsid w:val="00AD3E25"/>
    <w:rsid w:val="00AD7195"/>
    <w:rsid w:val="00AE0A7A"/>
    <w:rsid w:val="00AE11D1"/>
    <w:rsid w:val="00AE1E4C"/>
    <w:rsid w:val="00AE3D26"/>
    <w:rsid w:val="00B006B6"/>
    <w:rsid w:val="00B037D0"/>
    <w:rsid w:val="00B04794"/>
    <w:rsid w:val="00B05940"/>
    <w:rsid w:val="00B05FDC"/>
    <w:rsid w:val="00B06ACC"/>
    <w:rsid w:val="00B13EFB"/>
    <w:rsid w:val="00B221BB"/>
    <w:rsid w:val="00B2339C"/>
    <w:rsid w:val="00B2409D"/>
    <w:rsid w:val="00B30303"/>
    <w:rsid w:val="00B327DA"/>
    <w:rsid w:val="00B349BB"/>
    <w:rsid w:val="00B41582"/>
    <w:rsid w:val="00B41863"/>
    <w:rsid w:val="00B43EC8"/>
    <w:rsid w:val="00B44D1D"/>
    <w:rsid w:val="00B5044E"/>
    <w:rsid w:val="00B505B5"/>
    <w:rsid w:val="00B514E1"/>
    <w:rsid w:val="00B54201"/>
    <w:rsid w:val="00B56A63"/>
    <w:rsid w:val="00B56CD1"/>
    <w:rsid w:val="00B57290"/>
    <w:rsid w:val="00B5766A"/>
    <w:rsid w:val="00B60E90"/>
    <w:rsid w:val="00B642D7"/>
    <w:rsid w:val="00B65CA3"/>
    <w:rsid w:val="00B673AD"/>
    <w:rsid w:val="00B67C2F"/>
    <w:rsid w:val="00B70E58"/>
    <w:rsid w:val="00B72217"/>
    <w:rsid w:val="00B73C36"/>
    <w:rsid w:val="00B766C8"/>
    <w:rsid w:val="00B81ADA"/>
    <w:rsid w:val="00B84C4D"/>
    <w:rsid w:val="00B90838"/>
    <w:rsid w:val="00B92746"/>
    <w:rsid w:val="00B937A8"/>
    <w:rsid w:val="00B94807"/>
    <w:rsid w:val="00BA2E12"/>
    <w:rsid w:val="00BA48EA"/>
    <w:rsid w:val="00BA49E0"/>
    <w:rsid w:val="00BA4C1C"/>
    <w:rsid w:val="00BB11EA"/>
    <w:rsid w:val="00BB3F61"/>
    <w:rsid w:val="00BB4E0A"/>
    <w:rsid w:val="00BB5BBF"/>
    <w:rsid w:val="00BC02DA"/>
    <w:rsid w:val="00BC4AB4"/>
    <w:rsid w:val="00BC6039"/>
    <w:rsid w:val="00BC65C4"/>
    <w:rsid w:val="00BC693E"/>
    <w:rsid w:val="00BC6DAD"/>
    <w:rsid w:val="00BC7052"/>
    <w:rsid w:val="00BD0F97"/>
    <w:rsid w:val="00BD1326"/>
    <w:rsid w:val="00BD2163"/>
    <w:rsid w:val="00BD3D38"/>
    <w:rsid w:val="00BD3E2D"/>
    <w:rsid w:val="00BD4585"/>
    <w:rsid w:val="00BD52CB"/>
    <w:rsid w:val="00BD6AC1"/>
    <w:rsid w:val="00BD79A5"/>
    <w:rsid w:val="00BE179B"/>
    <w:rsid w:val="00BE7AB2"/>
    <w:rsid w:val="00BF2AC8"/>
    <w:rsid w:val="00BF2CCD"/>
    <w:rsid w:val="00BF39B9"/>
    <w:rsid w:val="00BF430D"/>
    <w:rsid w:val="00BF4BF5"/>
    <w:rsid w:val="00C0072A"/>
    <w:rsid w:val="00C0225B"/>
    <w:rsid w:val="00C04838"/>
    <w:rsid w:val="00C06897"/>
    <w:rsid w:val="00C14875"/>
    <w:rsid w:val="00C155CC"/>
    <w:rsid w:val="00C15AA7"/>
    <w:rsid w:val="00C15D54"/>
    <w:rsid w:val="00C1651D"/>
    <w:rsid w:val="00C16707"/>
    <w:rsid w:val="00C16E53"/>
    <w:rsid w:val="00C17AD7"/>
    <w:rsid w:val="00C209D4"/>
    <w:rsid w:val="00C2137F"/>
    <w:rsid w:val="00C22C84"/>
    <w:rsid w:val="00C25C3E"/>
    <w:rsid w:val="00C37AA3"/>
    <w:rsid w:val="00C37DF0"/>
    <w:rsid w:val="00C4202E"/>
    <w:rsid w:val="00C4218B"/>
    <w:rsid w:val="00C43CF4"/>
    <w:rsid w:val="00C44A77"/>
    <w:rsid w:val="00C45497"/>
    <w:rsid w:val="00C46ECD"/>
    <w:rsid w:val="00C5466E"/>
    <w:rsid w:val="00C5549E"/>
    <w:rsid w:val="00C57202"/>
    <w:rsid w:val="00C604E2"/>
    <w:rsid w:val="00C608A3"/>
    <w:rsid w:val="00C61141"/>
    <w:rsid w:val="00C64019"/>
    <w:rsid w:val="00C64903"/>
    <w:rsid w:val="00C6584A"/>
    <w:rsid w:val="00C66802"/>
    <w:rsid w:val="00C72A07"/>
    <w:rsid w:val="00C745AB"/>
    <w:rsid w:val="00C764A1"/>
    <w:rsid w:val="00C7798B"/>
    <w:rsid w:val="00C80969"/>
    <w:rsid w:val="00C82FF0"/>
    <w:rsid w:val="00C86044"/>
    <w:rsid w:val="00C8690C"/>
    <w:rsid w:val="00C872A8"/>
    <w:rsid w:val="00C90101"/>
    <w:rsid w:val="00C929F7"/>
    <w:rsid w:val="00C94EDB"/>
    <w:rsid w:val="00C95A6A"/>
    <w:rsid w:val="00C975A6"/>
    <w:rsid w:val="00CA0BF7"/>
    <w:rsid w:val="00CA44F7"/>
    <w:rsid w:val="00CA58AF"/>
    <w:rsid w:val="00CB6E45"/>
    <w:rsid w:val="00CC33AA"/>
    <w:rsid w:val="00CD16C1"/>
    <w:rsid w:val="00CD3F3F"/>
    <w:rsid w:val="00CD69D9"/>
    <w:rsid w:val="00CD7BAC"/>
    <w:rsid w:val="00CE0068"/>
    <w:rsid w:val="00CE4110"/>
    <w:rsid w:val="00CE45CD"/>
    <w:rsid w:val="00CE5B1D"/>
    <w:rsid w:val="00CE6B84"/>
    <w:rsid w:val="00CF15F3"/>
    <w:rsid w:val="00CF1AEA"/>
    <w:rsid w:val="00CF1FC7"/>
    <w:rsid w:val="00CF4518"/>
    <w:rsid w:val="00CF4638"/>
    <w:rsid w:val="00CF63A8"/>
    <w:rsid w:val="00CF6F74"/>
    <w:rsid w:val="00D03F49"/>
    <w:rsid w:val="00D043D9"/>
    <w:rsid w:val="00D04F06"/>
    <w:rsid w:val="00D0631D"/>
    <w:rsid w:val="00D06BA0"/>
    <w:rsid w:val="00D210C0"/>
    <w:rsid w:val="00D21486"/>
    <w:rsid w:val="00D218B4"/>
    <w:rsid w:val="00D21A18"/>
    <w:rsid w:val="00D21D1D"/>
    <w:rsid w:val="00D23489"/>
    <w:rsid w:val="00D24E00"/>
    <w:rsid w:val="00D253D1"/>
    <w:rsid w:val="00D2628A"/>
    <w:rsid w:val="00D27409"/>
    <w:rsid w:val="00D310A0"/>
    <w:rsid w:val="00D3113B"/>
    <w:rsid w:val="00D31E34"/>
    <w:rsid w:val="00D34003"/>
    <w:rsid w:val="00D34C42"/>
    <w:rsid w:val="00D3544B"/>
    <w:rsid w:val="00D41F85"/>
    <w:rsid w:val="00D42308"/>
    <w:rsid w:val="00D437CE"/>
    <w:rsid w:val="00D460F0"/>
    <w:rsid w:val="00D54BD3"/>
    <w:rsid w:val="00D5634B"/>
    <w:rsid w:val="00D5650D"/>
    <w:rsid w:val="00D61113"/>
    <w:rsid w:val="00D618FC"/>
    <w:rsid w:val="00D61A2B"/>
    <w:rsid w:val="00D66225"/>
    <w:rsid w:val="00D71AAC"/>
    <w:rsid w:val="00D742D7"/>
    <w:rsid w:val="00D75C96"/>
    <w:rsid w:val="00D820B3"/>
    <w:rsid w:val="00D8564B"/>
    <w:rsid w:val="00D862B8"/>
    <w:rsid w:val="00D9015F"/>
    <w:rsid w:val="00D978CA"/>
    <w:rsid w:val="00D97D13"/>
    <w:rsid w:val="00DA08AD"/>
    <w:rsid w:val="00DA0E31"/>
    <w:rsid w:val="00DA5207"/>
    <w:rsid w:val="00DB4DA4"/>
    <w:rsid w:val="00DC0529"/>
    <w:rsid w:val="00DC2371"/>
    <w:rsid w:val="00DC4682"/>
    <w:rsid w:val="00DD1E98"/>
    <w:rsid w:val="00DD3153"/>
    <w:rsid w:val="00DD4261"/>
    <w:rsid w:val="00DD43AB"/>
    <w:rsid w:val="00DD55E5"/>
    <w:rsid w:val="00DD6590"/>
    <w:rsid w:val="00DD689E"/>
    <w:rsid w:val="00DE1125"/>
    <w:rsid w:val="00DE3276"/>
    <w:rsid w:val="00DE5974"/>
    <w:rsid w:val="00DF00BC"/>
    <w:rsid w:val="00DF1B7C"/>
    <w:rsid w:val="00DF258A"/>
    <w:rsid w:val="00DF26BC"/>
    <w:rsid w:val="00DF2C28"/>
    <w:rsid w:val="00DF5138"/>
    <w:rsid w:val="00DF5183"/>
    <w:rsid w:val="00DF6417"/>
    <w:rsid w:val="00E029F1"/>
    <w:rsid w:val="00E04CF3"/>
    <w:rsid w:val="00E04F58"/>
    <w:rsid w:val="00E111F8"/>
    <w:rsid w:val="00E1171C"/>
    <w:rsid w:val="00E1267B"/>
    <w:rsid w:val="00E140AA"/>
    <w:rsid w:val="00E15FF0"/>
    <w:rsid w:val="00E160B0"/>
    <w:rsid w:val="00E169A3"/>
    <w:rsid w:val="00E1738C"/>
    <w:rsid w:val="00E210E3"/>
    <w:rsid w:val="00E23048"/>
    <w:rsid w:val="00E2442F"/>
    <w:rsid w:val="00E26DFC"/>
    <w:rsid w:val="00E329C5"/>
    <w:rsid w:val="00E371D7"/>
    <w:rsid w:val="00E40DC5"/>
    <w:rsid w:val="00E41233"/>
    <w:rsid w:val="00E41F7D"/>
    <w:rsid w:val="00E43785"/>
    <w:rsid w:val="00E45C09"/>
    <w:rsid w:val="00E46901"/>
    <w:rsid w:val="00E54271"/>
    <w:rsid w:val="00E54C9F"/>
    <w:rsid w:val="00E55844"/>
    <w:rsid w:val="00E55B47"/>
    <w:rsid w:val="00E57222"/>
    <w:rsid w:val="00E57F9A"/>
    <w:rsid w:val="00E60973"/>
    <w:rsid w:val="00E60CDB"/>
    <w:rsid w:val="00E6123B"/>
    <w:rsid w:val="00E64ED8"/>
    <w:rsid w:val="00E700DB"/>
    <w:rsid w:val="00E70FC1"/>
    <w:rsid w:val="00E72B07"/>
    <w:rsid w:val="00E73C30"/>
    <w:rsid w:val="00E76502"/>
    <w:rsid w:val="00E76BAD"/>
    <w:rsid w:val="00E816B9"/>
    <w:rsid w:val="00E83325"/>
    <w:rsid w:val="00E83F73"/>
    <w:rsid w:val="00E84B11"/>
    <w:rsid w:val="00E878FB"/>
    <w:rsid w:val="00E901B7"/>
    <w:rsid w:val="00E9208E"/>
    <w:rsid w:val="00E92AB4"/>
    <w:rsid w:val="00E92FC2"/>
    <w:rsid w:val="00E94ABD"/>
    <w:rsid w:val="00E9536E"/>
    <w:rsid w:val="00E96C83"/>
    <w:rsid w:val="00E96FF7"/>
    <w:rsid w:val="00EA484E"/>
    <w:rsid w:val="00EB10B5"/>
    <w:rsid w:val="00EB1646"/>
    <w:rsid w:val="00EB16A6"/>
    <w:rsid w:val="00EB3651"/>
    <w:rsid w:val="00EC00D9"/>
    <w:rsid w:val="00EC34C2"/>
    <w:rsid w:val="00EC36D3"/>
    <w:rsid w:val="00EC45A2"/>
    <w:rsid w:val="00EC530E"/>
    <w:rsid w:val="00EC5B60"/>
    <w:rsid w:val="00EC6D81"/>
    <w:rsid w:val="00EC74CF"/>
    <w:rsid w:val="00ED0184"/>
    <w:rsid w:val="00ED0531"/>
    <w:rsid w:val="00ED18C9"/>
    <w:rsid w:val="00ED19A8"/>
    <w:rsid w:val="00ED29D6"/>
    <w:rsid w:val="00ED408E"/>
    <w:rsid w:val="00ED4F1D"/>
    <w:rsid w:val="00ED7B15"/>
    <w:rsid w:val="00EE153E"/>
    <w:rsid w:val="00EE2595"/>
    <w:rsid w:val="00EE305A"/>
    <w:rsid w:val="00EE3D0E"/>
    <w:rsid w:val="00EE78F9"/>
    <w:rsid w:val="00EF1294"/>
    <w:rsid w:val="00EF1EB7"/>
    <w:rsid w:val="00EF2BC0"/>
    <w:rsid w:val="00EF2E79"/>
    <w:rsid w:val="00EF3037"/>
    <w:rsid w:val="00EF61A6"/>
    <w:rsid w:val="00F00CE2"/>
    <w:rsid w:val="00F01AF1"/>
    <w:rsid w:val="00F048C2"/>
    <w:rsid w:val="00F059AC"/>
    <w:rsid w:val="00F10E29"/>
    <w:rsid w:val="00F11DF4"/>
    <w:rsid w:val="00F126B9"/>
    <w:rsid w:val="00F13419"/>
    <w:rsid w:val="00F13B44"/>
    <w:rsid w:val="00F164D6"/>
    <w:rsid w:val="00F16654"/>
    <w:rsid w:val="00F16D2B"/>
    <w:rsid w:val="00F17D84"/>
    <w:rsid w:val="00F2011F"/>
    <w:rsid w:val="00F20868"/>
    <w:rsid w:val="00F22F52"/>
    <w:rsid w:val="00F26CE6"/>
    <w:rsid w:val="00F2777C"/>
    <w:rsid w:val="00F30461"/>
    <w:rsid w:val="00F30B40"/>
    <w:rsid w:val="00F32142"/>
    <w:rsid w:val="00F323DD"/>
    <w:rsid w:val="00F41F02"/>
    <w:rsid w:val="00F43328"/>
    <w:rsid w:val="00F509F4"/>
    <w:rsid w:val="00F51B94"/>
    <w:rsid w:val="00F51DEF"/>
    <w:rsid w:val="00F51E1F"/>
    <w:rsid w:val="00F55F18"/>
    <w:rsid w:val="00F605A0"/>
    <w:rsid w:val="00F60BA0"/>
    <w:rsid w:val="00F6581E"/>
    <w:rsid w:val="00F67EA6"/>
    <w:rsid w:val="00F74A70"/>
    <w:rsid w:val="00F8173D"/>
    <w:rsid w:val="00F81741"/>
    <w:rsid w:val="00F82B79"/>
    <w:rsid w:val="00F82D59"/>
    <w:rsid w:val="00F84649"/>
    <w:rsid w:val="00F851F2"/>
    <w:rsid w:val="00F94B4C"/>
    <w:rsid w:val="00F94F96"/>
    <w:rsid w:val="00F96E20"/>
    <w:rsid w:val="00F96F99"/>
    <w:rsid w:val="00FA1229"/>
    <w:rsid w:val="00FA196D"/>
    <w:rsid w:val="00FA3193"/>
    <w:rsid w:val="00FA51B2"/>
    <w:rsid w:val="00FA7022"/>
    <w:rsid w:val="00FA7E59"/>
    <w:rsid w:val="00FB0DCF"/>
    <w:rsid w:val="00FB1610"/>
    <w:rsid w:val="00FB3B07"/>
    <w:rsid w:val="00FB400E"/>
    <w:rsid w:val="00FB52BB"/>
    <w:rsid w:val="00FB7C51"/>
    <w:rsid w:val="00FC00F0"/>
    <w:rsid w:val="00FC233E"/>
    <w:rsid w:val="00FC2746"/>
    <w:rsid w:val="00FC462E"/>
    <w:rsid w:val="00FC475D"/>
    <w:rsid w:val="00FD0A97"/>
    <w:rsid w:val="00FD3286"/>
    <w:rsid w:val="00FD3DF3"/>
    <w:rsid w:val="00FE3D2B"/>
    <w:rsid w:val="00FE6749"/>
    <w:rsid w:val="00FF1740"/>
    <w:rsid w:val="00FF290C"/>
    <w:rsid w:val="00FF506C"/>
    <w:rsid w:val="00FF57B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B0B76"/>
  <w15:docId w15:val="{67A93326-F1FE-4A69-A6B4-ABE79AA7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1F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852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10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6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86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9446">
      <w:bodyDiv w:val="1"/>
      <w:marLeft w:val="1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DC44-C935-4170-960E-622ECD18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7110</Words>
  <Characters>42201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Milena Krušić</cp:lastModifiedBy>
  <cp:revision>39</cp:revision>
  <cp:lastPrinted>2021-10-22T08:54:00Z</cp:lastPrinted>
  <dcterms:created xsi:type="dcterms:W3CDTF">2021-10-19T06:18:00Z</dcterms:created>
  <dcterms:modified xsi:type="dcterms:W3CDTF">2021-10-22T09:17:00Z</dcterms:modified>
</cp:coreProperties>
</file>