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4F1AE4">
        <w:rPr>
          <w:rFonts w:ascii="Arial" w:eastAsia="Times New Roman" w:hAnsi="Arial" w:cs="Arial"/>
          <w:b/>
        </w:rPr>
        <w:t>PRIMORSKO-GORANSKA ŽUPANIJA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UPRAVNI ODJEL ZA PROSTORNO UREĐENJE, GRADITELJSTVO I ZAŠTITU OKOLIŠA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Ispostava Crikvenica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Kralja Tomislava 85</w:t>
      </w:r>
    </w:p>
    <w:p w:rsidR="004F1AE4" w:rsidRPr="004F1AE4" w:rsidRDefault="004F1AE4" w:rsidP="004F1AE4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4F1AE4">
        <w:rPr>
          <w:rFonts w:ascii="Arial" w:eastAsia="Times New Roman" w:hAnsi="Arial" w:cs="Arial"/>
        </w:rPr>
        <w:t xml:space="preserve">       51260 Crikvenica</w:t>
      </w:r>
      <w:r w:rsidRPr="004F1A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3</cp:revision>
  <dcterms:created xsi:type="dcterms:W3CDTF">2017-02-07T14:09:00Z</dcterms:created>
  <dcterms:modified xsi:type="dcterms:W3CDTF">2017-02-07T14:10:00Z</dcterms:modified>
</cp:coreProperties>
</file>